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黑体" w:hAnsi="黑体" w:eastAsia="黑体"/>
          <w:bCs/>
          <w:szCs w:val="44"/>
        </w:rPr>
      </w:pPr>
      <w:r>
        <w:rPr>
          <w:rFonts w:hint="eastAsia" w:ascii="黑体" w:hAnsi="黑体" w:eastAsia="黑体"/>
          <w:bCs/>
          <w:szCs w:val="44"/>
        </w:rPr>
        <w:t>附件2</w:t>
      </w:r>
    </w:p>
    <w:p>
      <w:pPr>
        <w:rPr>
          <w:rFonts w:hint="eastAsia" w:ascii="黑体" w:hAnsi="黑体" w:eastAsia="黑体"/>
          <w:bCs/>
          <w:szCs w:val="44"/>
        </w:rPr>
      </w:pPr>
    </w:p>
    <w:p>
      <w:pPr>
        <w:jc w:val="center"/>
        <w:rPr>
          <w:rFonts w:ascii="方正小标宋简体" w:hAnsi="Arial" w:eastAsia="方正小标宋简体" w:cs="Arial"/>
          <w:sz w:val="40"/>
          <w:szCs w:val="40"/>
        </w:rPr>
      </w:pPr>
      <w:r>
        <w:rPr>
          <w:rFonts w:hint="eastAsia" w:ascii="方正小标宋简体" w:hAnsi="Arial" w:eastAsia="方正小标宋简体" w:cs="Arial"/>
          <w:sz w:val="40"/>
          <w:szCs w:val="40"/>
        </w:rPr>
        <w:t>部门项目单位自评总结报告</w:t>
      </w:r>
    </w:p>
    <w:p>
      <w:pPr>
        <w:jc w:val="center"/>
        <w:rPr>
          <w:rFonts w:ascii="仿宋_GB2312" w:hAnsi="华文中宋"/>
          <w:bCs/>
          <w:sz w:val="32"/>
          <w:szCs w:val="32"/>
        </w:rPr>
      </w:pPr>
    </w:p>
    <w:p>
      <w:pPr>
        <w:ind w:firstLine="640" w:firstLineChars="200"/>
        <w:rPr>
          <w:rFonts w:ascii="黑体" w:hAnsi="黑体" w:eastAsia="黑体" w:cs="黑体"/>
          <w:bCs/>
          <w:sz w:val="32"/>
          <w:szCs w:val="32"/>
        </w:rPr>
      </w:pPr>
      <w:r>
        <w:rPr>
          <w:rFonts w:hint="eastAsia" w:ascii="黑体" w:hAnsi="黑体" w:eastAsia="黑体" w:cs="黑体"/>
          <w:bCs/>
          <w:sz w:val="32"/>
          <w:szCs w:val="32"/>
        </w:rPr>
        <w:t>一、项目支出基本情况</w:t>
      </w:r>
    </w:p>
    <w:p>
      <w:pPr>
        <w:ind w:firstLine="640" w:firstLineChars="200"/>
        <w:outlineLvl w:val="0"/>
        <w:rPr>
          <w:rFonts w:hint="default" w:ascii="Times New Roman" w:hAnsi="Times New Roman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cs="Times New Roman"/>
          <w:sz w:val="32"/>
          <w:szCs w:val="32"/>
          <w:lang w:val="en-US" w:eastAsia="zh-CN"/>
        </w:rPr>
        <w:t>2023年市卫生健康委员会按照全国、全省卫生健康工作会议精神和市委、市政府总体工作部署，切实加强党的领导，健全医疗卫生服务体系，夯实基层基础建设，促进卫生健康事业高质量发展，不断增强人民群众健康获得感。</w:t>
      </w:r>
    </w:p>
    <w:p>
      <w:pPr>
        <w:ind w:firstLine="640" w:firstLineChars="200"/>
        <w:outlineLvl w:val="0"/>
        <w:rPr>
          <w:rFonts w:hint="default" w:ascii="Times New Roman" w:hAnsi="Times New Roman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cs="Times New Roman"/>
          <w:sz w:val="32"/>
          <w:szCs w:val="32"/>
          <w:highlight w:val="none"/>
          <w:lang w:val="en-US" w:eastAsia="zh-CN"/>
        </w:rPr>
        <w:t>2023年度我部门</w:t>
      </w:r>
      <w:r>
        <w:rPr>
          <w:rFonts w:hint="default" w:ascii="Times New Roman" w:hAnsi="Times New Roman" w:cs="Times New Roman"/>
          <w:sz w:val="32"/>
          <w:szCs w:val="32"/>
          <w:highlight w:val="none"/>
        </w:rPr>
        <w:t>项目支出的总体预算</w:t>
      </w:r>
      <w:r>
        <w:rPr>
          <w:rFonts w:hint="default" w:ascii="Times New Roman" w:hAnsi="Times New Roman" w:cs="Times New Roman"/>
          <w:sz w:val="32"/>
          <w:szCs w:val="32"/>
          <w:highlight w:val="none"/>
          <w:lang w:eastAsia="zh-CN"/>
        </w:rPr>
        <w:t>数</w:t>
      </w:r>
      <w:r>
        <w:rPr>
          <w:rFonts w:hint="default" w:ascii="Times New Roman" w:hAnsi="Times New Roman" w:cs="Times New Roman"/>
          <w:sz w:val="32"/>
          <w:szCs w:val="32"/>
          <w:highlight w:val="none"/>
          <w:lang w:val="en-US" w:eastAsia="zh-CN"/>
        </w:rPr>
        <w:t>108593.24</w:t>
      </w:r>
      <w:r>
        <w:rPr>
          <w:rFonts w:hint="default" w:ascii="Times New Roman" w:hAnsi="Times New Roman" w:cs="Times New Roman"/>
          <w:sz w:val="32"/>
          <w:szCs w:val="32"/>
          <w:highlight w:val="none"/>
          <w:lang w:eastAsia="zh-CN"/>
        </w:rPr>
        <w:t>万元，全年执行数</w:t>
      </w:r>
      <w:r>
        <w:rPr>
          <w:rFonts w:hint="default" w:ascii="Times New Roman" w:hAnsi="Times New Roman" w:cs="Times New Roman"/>
          <w:sz w:val="32"/>
          <w:szCs w:val="32"/>
          <w:highlight w:val="none"/>
          <w:lang w:val="en-US" w:eastAsia="zh-CN"/>
        </w:rPr>
        <w:t>69174.41万元，预算执行率63.7%，</w:t>
      </w:r>
      <w:r>
        <w:rPr>
          <w:rFonts w:hint="default" w:ascii="Times New Roman" w:hAnsi="Times New Roman" w:cs="Times New Roman"/>
          <w:sz w:val="32"/>
          <w:szCs w:val="32"/>
          <w:lang w:val="en-US" w:eastAsia="zh-CN"/>
        </w:rPr>
        <w:t>造成执行率较低的主要原因是由于财政资金紧张，2023年疫情防控补助资金2919.34万元财政未拨付、市直和驻汴医院的医疗责任险市级补助464.56万元财政未拨付、市疾控中心2023年重大传染病防控经费--市直项目333.64万元财政未拨付、市中心医院2023年省级项目356.7万元财政未拨付、大批量中央转移支付资金财政未拨付。</w:t>
      </w:r>
    </w:p>
    <w:p>
      <w:pPr>
        <w:ind w:firstLine="640" w:firstLineChars="200"/>
        <w:rPr>
          <w:rFonts w:hint="default" w:ascii="Times New Roman" w:hAnsi="Times New Roman" w:cs="Times New Roman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cs="Times New Roman"/>
          <w:sz w:val="32"/>
          <w:szCs w:val="32"/>
          <w:lang w:val="en-US" w:eastAsia="zh-CN"/>
        </w:rPr>
        <w:t>本次绩效自评共计348个项目，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其中市卫健委</w:t>
      </w:r>
      <w:r>
        <w:rPr>
          <w:rFonts w:hint="default" w:ascii="Times New Roman" w:hAnsi="Times New Roman" w:cs="Times New Roman"/>
          <w:sz w:val="32"/>
          <w:szCs w:val="32"/>
          <w:highlight w:val="none"/>
          <w:lang w:eastAsia="zh-CN"/>
        </w:rPr>
        <w:t>评价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项目</w:t>
      </w:r>
      <w:r>
        <w:rPr>
          <w:rFonts w:hint="default" w:ascii="Times New Roman" w:hAnsi="Times New Roman" w:cs="Times New Roman"/>
          <w:sz w:val="32"/>
          <w:szCs w:val="32"/>
          <w:highlight w:val="none"/>
          <w:lang w:val="en-US" w:eastAsia="zh-CN"/>
        </w:rPr>
        <w:t>113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项、</w:t>
      </w:r>
      <w:r>
        <w:rPr>
          <w:rFonts w:hint="eastAsia" w:cs="Times New Roman"/>
          <w:sz w:val="32"/>
          <w:szCs w:val="32"/>
          <w:highlight w:val="none"/>
          <w:lang w:eastAsia="zh-CN"/>
        </w:rPr>
        <w:t>市爱卫办评价项目</w:t>
      </w:r>
      <w:r>
        <w:rPr>
          <w:rFonts w:hint="eastAsia" w:cs="Times New Roman"/>
          <w:sz w:val="32"/>
          <w:szCs w:val="32"/>
          <w:highlight w:val="none"/>
          <w:lang w:val="en-US" w:eastAsia="zh-CN"/>
        </w:rPr>
        <w:t>8项、</w:t>
      </w:r>
      <w:r>
        <w:rPr>
          <w:rFonts w:hint="default" w:ascii="Times New Roman" w:hAnsi="Times New Roman" w:cs="Times New Roman"/>
          <w:sz w:val="32"/>
          <w:szCs w:val="32"/>
          <w:highlight w:val="none"/>
          <w:lang w:eastAsia="zh-CN"/>
        </w:rPr>
        <w:t>市中心医院评价项目</w:t>
      </w:r>
      <w:r>
        <w:rPr>
          <w:rFonts w:hint="default" w:ascii="Times New Roman" w:hAnsi="Times New Roman" w:cs="Times New Roman"/>
          <w:sz w:val="32"/>
          <w:szCs w:val="32"/>
          <w:highlight w:val="none"/>
          <w:lang w:val="en-US" w:eastAsia="zh-CN"/>
        </w:rPr>
        <w:t>24项、市人民医院</w:t>
      </w:r>
      <w:r>
        <w:rPr>
          <w:rFonts w:hint="default" w:ascii="Times New Roman" w:hAnsi="Times New Roman" w:cs="Times New Roman"/>
          <w:sz w:val="32"/>
          <w:szCs w:val="32"/>
          <w:highlight w:val="none"/>
          <w:lang w:eastAsia="zh-CN"/>
        </w:rPr>
        <w:t>评价项目</w:t>
      </w:r>
      <w:r>
        <w:rPr>
          <w:rFonts w:hint="default" w:ascii="Times New Roman" w:hAnsi="Times New Roman" w:cs="Times New Roman"/>
          <w:sz w:val="32"/>
          <w:szCs w:val="32"/>
          <w:highlight w:val="none"/>
          <w:lang w:val="en-US" w:eastAsia="zh-CN"/>
        </w:rPr>
        <w:t>28项、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市中医院</w:t>
      </w:r>
      <w:r>
        <w:rPr>
          <w:rFonts w:hint="default" w:ascii="Times New Roman" w:hAnsi="Times New Roman" w:cs="Times New Roman"/>
          <w:sz w:val="32"/>
          <w:szCs w:val="32"/>
          <w:highlight w:val="none"/>
          <w:lang w:eastAsia="zh-CN"/>
        </w:rPr>
        <w:t>评价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项目</w:t>
      </w:r>
      <w:r>
        <w:rPr>
          <w:rFonts w:hint="default" w:ascii="Times New Roman" w:hAnsi="Times New Roman" w:cs="Times New Roman"/>
          <w:sz w:val="32"/>
          <w:szCs w:val="32"/>
          <w:highlight w:val="none"/>
          <w:lang w:val="en-US" w:eastAsia="zh-CN"/>
        </w:rPr>
        <w:t>27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项</w:t>
      </w:r>
      <w:r>
        <w:rPr>
          <w:rFonts w:hint="default" w:ascii="Times New Roman" w:hAnsi="Times New Roman" w:cs="Times New Roman"/>
          <w:sz w:val="32"/>
          <w:szCs w:val="32"/>
          <w:highlight w:val="none"/>
          <w:lang w:eastAsia="zh-CN"/>
        </w:rPr>
        <w:t>、市儿童医院评价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项目</w:t>
      </w:r>
      <w:r>
        <w:rPr>
          <w:rFonts w:hint="default" w:ascii="Times New Roman" w:hAnsi="Times New Roman" w:cs="Times New Roman"/>
          <w:sz w:val="32"/>
          <w:szCs w:val="32"/>
          <w:highlight w:val="none"/>
          <w:lang w:val="en-US" w:eastAsia="zh-CN"/>
        </w:rPr>
        <w:t>13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项</w:t>
      </w:r>
      <w:r>
        <w:rPr>
          <w:rFonts w:hint="default" w:ascii="Times New Roman" w:hAnsi="Times New Roman" w:cs="Times New Roman"/>
          <w:sz w:val="32"/>
          <w:szCs w:val="32"/>
          <w:highlight w:val="none"/>
          <w:lang w:eastAsia="zh-CN"/>
        </w:rPr>
        <w:t>、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市疾控中心</w:t>
      </w:r>
      <w:r>
        <w:rPr>
          <w:rFonts w:hint="default" w:ascii="Times New Roman" w:hAnsi="Times New Roman" w:cs="Times New Roman"/>
          <w:sz w:val="32"/>
          <w:szCs w:val="32"/>
          <w:highlight w:val="none"/>
          <w:lang w:eastAsia="zh-CN"/>
        </w:rPr>
        <w:t>评价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项目</w:t>
      </w:r>
      <w:r>
        <w:rPr>
          <w:rFonts w:hint="default" w:ascii="Times New Roman" w:hAnsi="Times New Roman" w:cs="Times New Roman"/>
          <w:sz w:val="32"/>
          <w:szCs w:val="32"/>
          <w:highlight w:val="none"/>
          <w:lang w:val="en-US" w:eastAsia="zh-CN"/>
        </w:rPr>
        <w:t>21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项、市结防所</w:t>
      </w:r>
      <w:r>
        <w:rPr>
          <w:rFonts w:hint="default" w:ascii="Times New Roman" w:hAnsi="Times New Roman" w:cs="Times New Roman"/>
          <w:sz w:val="32"/>
          <w:szCs w:val="32"/>
          <w:highlight w:val="none"/>
          <w:lang w:eastAsia="zh-CN"/>
        </w:rPr>
        <w:t>评价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项目</w:t>
      </w:r>
      <w:r>
        <w:rPr>
          <w:rFonts w:hint="default" w:ascii="Times New Roman" w:hAnsi="Times New Roman" w:cs="Times New Roman"/>
          <w:sz w:val="32"/>
          <w:szCs w:val="32"/>
          <w:highlight w:val="none"/>
          <w:lang w:val="en-US" w:eastAsia="zh-CN"/>
        </w:rPr>
        <w:t>9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项、120指挥中心</w:t>
      </w:r>
      <w:r>
        <w:rPr>
          <w:rFonts w:hint="default" w:ascii="Times New Roman" w:hAnsi="Times New Roman" w:cs="Times New Roman"/>
          <w:sz w:val="32"/>
          <w:szCs w:val="32"/>
          <w:highlight w:val="none"/>
          <w:lang w:eastAsia="zh-CN"/>
        </w:rPr>
        <w:t>评价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项目</w:t>
      </w:r>
      <w:r>
        <w:rPr>
          <w:rFonts w:hint="default" w:ascii="Times New Roman" w:hAnsi="Times New Roman" w:cs="Times New Roman"/>
          <w:sz w:val="32"/>
          <w:szCs w:val="32"/>
          <w:highlight w:val="none"/>
          <w:lang w:val="en-US" w:eastAsia="zh-CN"/>
        </w:rPr>
        <w:t>2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项、</w:t>
      </w:r>
      <w:r>
        <w:rPr>
          <w:rFonts w:hint="default" w:ascii="Times New Roman" w:hAnsi="Times New Roman" w:cs="Times New Roman"/>
          <w:sz w:val="32"/>
          <w:szCs w:val="32"/>
          <w:highlight w:val="none"/>
          <w:lang w:eastAsia="zh-CN"/>
        </w:rPr>
        <w:t>市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卫监</w:t>
      </w:r>
      <w:r>
        <w:rPr>
          <w:rFonts w:hint="default" w:ascii="Times New Roman" w:hAnsi="Times New Roman" w:cs="Times New Roman"/>
          <w:sz w:val="32"/>
          <w:szCs w:val="32"/>
          <w:highlight w:val="none"/>
          <w:lang w:eastAsia="zh-CN"/>
        </w:rPr>
        <w:t>所评价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项目</w:t>
      </w:r>
      <w:r>
        <w:rPr>
          <w:rFonts w:hint="default" w:ascii="Times New Roman" w:hAnsi="Times New Roman" w:cs="Times New Roman"/>
          <w:sz w:val="32"/>
          <w:szCs w:val="32"/>
          <w:highlight w:val="none"/>
          <w:lang w:val="en-US" w:eastAsia="zh-CN"/>
        </w:rPr>
        <w:t>6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项、</w:t>
      </w:r>
      <w:r>
        <w:rPr>
          <w:rFonts w:hint="default" w:ascii="Times New Roman" w:hAnsi="Times New Roman" w:cs="Times New Roman"/>
          <w:sz w:val="32"/>
          <w:szCs w:val="32"/>
          <w:highlight w:val="none"/>
          <w:lang w:eastAsia="zh-CN"/>
        </w:rPr>
        <w:t>市医科所评价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项目</w:t>
      </w:r>
      <w:r>
        <w:rPr>
          <w:rFonts w:hint="default" w:ascii="Times New Roman" w:hAnsi="Times New Roman" w:cs="Times New Roman"/>
          <w:sz w:val="32"/>
          <w:szCs w:val="32"/>
          <w:highlight w:val="none"/>
          <w:lang w:val="en-US" w:eastAsia="zh-CN"/>
        </w:rPr>
        <w:t>4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项、</w:t>
      </w:r>
      <w:r>
        <w:rPr>
          <w:rFonts w:hint="default" w:ascii="Times New Roman" w:hAnsi="Times New Roman" w:cs="Times New Roman"/>
          <w:sz w:val="32"/>
          <w:szCs w:val="32"/>
          <w:highlight w:val="none"/>
          <w:lang w:eastAsia="zh-CN"/>
        </w:rPr>
        <w:t>市中心血站评价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项目</w:t>
      </w:r>
      <w:r>
        <w:rPr>
          <w:rFonts w:hint="default" w:ascii="Times New Roman" w:hAnsi="Times New Roman" w:cs="Times New Roman"/>
          <w:sz w:val="32"/>
          <w:szCs w:val="32"/>
          <w:highlight w:val="none"/>
          <w:lang w:val="en-US" w:eastAsia="zh-CN"/>
        </w:rPr>
        <w:t>6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项、</w:t>
      </w:r>
      <w:r>
        <w:rPr>
          <w:rFonts w:hint="default" w:ascii="Times New Roman" w:hAnsi="Times New Roman" w:cs="Times New Roman"/>
          <w:sz w:val="32"/>
          <w:szCs w:val="32"/>
          <w:highlight w:val="none"/>
          <w:lang w:eastAsia="zh-CN"/>
        </w:rPr>
        <w:t>市药具站评价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项目</w:t>
      </w:r>
      <w:r>
        <w:rPr>
          <w:rFonts w:hint="default" w:ascii="Times New Roman" w:hAnsi="Times New Roman" w:cs="Times New Roman"/>
          <w:sz w:val="32"/>
          <w:szCs w:val="32"/>
          <w:highlight w:val="none"/>
          <w:lang w:val="en-US" w:eastAsia="zh-CN"/>
        </w:rPr>
        <w:t>1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项</w:t>
      </w:r>
      <w:r>
        <w:rPr>
          <w:rFonts w:hint="default" w:ascii="Times New Roman" w:hAnsi="Times New Roman" w:cs="Times New Roman"/>
          <w:sz w:val="32"/>
          <w:szCs w:val="32"/>
          <w:highlight w:val="none"/>
          <w:lang w:eastAsia="zh-CN"/>
        </w:rPr>
        <w:t>、二中医院评价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项目</w:t>
      </w:r>
      <w:r>
        <w:rPr>
          <w:rFonts w:hint="default" w:ascii="Times New Roman" w:hAnsi="Times New Roman" w:cs="Times New Roman"/>
          <w:sz w:val="32"/>
          <w:szCs w:val="32"/>
          <w:highlight w:val="none"/>
          <w:lang w:val="en-US" w:eastAsia="zh-CN"/>
        </w:rPr>
        <w:t>18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项</w:t>
      </w:r>
      <w:r>
        <w:rPr>
          <w:rFonts w:hint="default" w:ascii="Times New Roman" w:hAnsi="Times New Roman" w:cs="Times New Roman"/>
          <w:sz w:val="32"/>
          <w:szCs w:val="32"/>
          <w:highlight w:val="none"/>
          <w:lang w:eastAsia="zh-CN"/>
        </w:rPr>
        <w:t>、市妇产医院评价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项目</w:t>
      </w:r>
      <w:r>
        <w:rPr>
          <w:rFonts w:hint="default" w:ascii="Times New Roman" w:hAnsi="Times New Roman" w:cs="Times New Roman"/>
          <w:sz w:val="32"/>
          <w:szCs w:val="32"/>
          <w:highlight w:val="none"/>
          <w:lang w:val="en-US" w:eastAsia="zh-CN"/>
        </w:rPr>
        <w:t>15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项</w:t>
      </w:r>
      <w:r>
        <w:rPr>
          <w:rFonts w:hint="default" w:ascii="Times New Roman" w:hAnsi="Times New Roman" w:cs="Times New Roman"/>
          <w:sz w:val="32"/>
          <w:szCs w:val="32"/>
          <w:highlight w:val="none"/>
          <w:lang w:eastAsia="zh-CN"/>
        </w:rPr>
        <w:t>、市妇幼保健院评价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项目</w:t>
      </w:r>
      <w:r>
        <w:rPr>
          <w:rFonts w:hint="default" w:ascii="Times New Roman" w:hAnsi="Times New Roman" w:cs="Times New Roman"/>
          <w:sz w:val="32"/>
          <w:szCs w:val="32"/>
          <w:highlight w:val="none"/>
          <w:lang w:val="en-US" w:eastAsia="zh-CN"/>
        </w:rPr>
        <w:t>13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项</w:t>
      </w:r>
      <w:r>
        <w:rPr>
          <w:rFonts w:hint="default" w:ascii="Times New Roman" w:hAnsi="Times New Roman" w:cs="Times New Roman"/>
          <w:sz w:val="32"/>
          <w:szCs w:val="32"/>
          <w:highlight w:val="none"/>
          <w:lang w:eastAsia="zh-CN"/>
        </w:rPr>
        <w:t>、市传染病医院评价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项目</w:t>
      </w:r>
      <w:r>
        <w:rPr>
          <w:rFonts w:hint="default" w:ascii="Times New Roman" w:hAnsi="Times New Roman" w:cs="Times New Roman"/>
          <w:sz w:val="32"/>
          <w:szCs w:val="32"/>
          <w:highlight w:val="none"/>
          <w:lang w:val="en-US" w:eastAsia="zh-CN"/>
        </w:rPr>
        <w:t>20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项</w:t>
      </w:r>
      <w:r>
        <w:rPr>
          <w:rFonts w:hint="default" w:ascii="Times New Roman" w:hAnsi="Times New Roman" w:cs="Times New Roman"/>
          <w:sz w:val="32"/>
          <w:szCs w:val="32"/>
          <w:highlight w:val="none"/>
          <w:lang w:eastAsia="zh-CN"/>
        </w:rPr>
        <w:t>、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市</w:t>
      </w:r>
      <w:r>
        <w:rPr>
          <w:rFonts w:hint="default" w:ascii="Times New Roman" w:hAnsi="Times New Roman" w:cs="Times New Roman"/>
          <w:sz w:val="32"/>
          <w:szCs w:val="32"/>
          <w:highlight w:val="none"/>
          <w:lang w:eastAsia="zh-CN"/>
        </w:rPr>
        <w:t>第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五</w:t>
      </w:r>
      <w:r>
        <w:rPr>
          <w:rFonts w:hint="default" w:ascii="Times New Roman" w:hAnsi="Times New Roman" w:cs="Times New Roman"/>
          <w:sz w:val="32"/>
          <w:szCs w:val="32"/>
          <w:highlight w:val="none"/>
          <w:lang w:eastAsia="zh-CN"/>
        </w:rPr>
        <w:t>人民医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院</w:t>
      </w:r>
      <w:r>
        <w:rPr>
          <w:rFonts w:hint="default" w:ascii="Times New Roman" w:hAnsi="Times New Roman" w:cs="Times New Roman"/>
          <w:sz w:val="32"/>
          <w:szCs w:val="32"/>
          <w:highlight w:val="none"/>
          <w:lang w:eastAsia="zh-CN"/>
        </w:rPr>
        <w:t>评价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项目</w:t>
      </w:r>
      <w:r>
        <w:rPr>
          <w:rFonts w:hint="default" w:ascii="Times New Roman" w:hAnsi="Times New Roman" w:cs="Times New Roman"/>
          <w:sz w:val="32"/>
          <w:szCs w:val="32"/>
          <w:highlight w:val="none"/>
          <w:lang w:val="en-US" w:eastAsia="zh-CN"/>
        </w:rPr>
        <w:t>8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项、</w:t>
      </w:r>
      <w:r>
        <w:rPr>
          <w:rFonts w:hint="default" w:ascii="Times New Roman" w:hAnsi="Times New Roman" w:cs="Times New Roman"/>
          <w:sz w:val="32"/>
          <w:szCs w:val="32"/>
          <w:highlight w:val="none"/>
          <w:lang w:eastAsia="zh-CN"/>
        </w:rPr>
        <w:t>市陇海医院评价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项目</w:t>
      </w:r>
      <w:r>
        <w:rPr>
          <w:rFonts w:hint="default" w:ascii="Times New Roman" w:hAnsi="Times New Roman" w:cs="Times New Roman"/>
          <w:sz w:val="32"/>
          <w:szCs w:val="32"/>
          <w:highlight w:val="none"/>
          <w:lang w:val="en-US" w:eastAsia="zh-CN"/>
        </w:rPr>
        <w:t>9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项</w:t>
      </w:r>
      <w:r>
        <w:rPr>
          <w:rFonts w:hint="default" w:ascii="Times New Roman" w:hAnsi="Times New Roman" w:cs="Times New Roman"/>
          <w:sz w:val="32"/>
          <w:szCs w:val="32"/>
          <w:highlight w:val="none"/>
          <w:lang w:eastAsia="zh-CN"/>
        </w:rPr>
        <w:t>、市口腔医院评价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项目</w:t>
      </w:r>
      <w:r>
        <w:rPr>
          <w:rFonts w:hint="default" w:ascii="Times New Roman" w:hAnsi="Times New Roman" w:cs="Times New Roman"/>
          <w:sz w:val="32"/>
          <w:szCs w:val="32"/>
          <w:highlight w:val="none"/>
          <w:lang w:val="en-US" w:eastAsia="zh-CN"/>
        </w:rPr>
        <w:t>3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项。</w:t>
      </w:r>
    </w:p>
    <w:p>
      <w:pPr>
        <w:ind w:firstLine="640" w:firstLineChars="200"/>
        <w:rPr>
          <w:rFonts w:ascii="黑体" w:hAnsi="黑体" w:eastAsia="黑体" w:cs="黑体"/>
          <w:bCs/>
          <w:sz w:val="32"/>
          <w:szCs w:val="32"/>
        </w:rPr>
      </w:pPr>
      <w:r>
        <w:rPr>
          <w:rFonts w:hint="eastAsia" w:ascii="黑体" w:hAnsi="黑体" w:eastAsia="黑体" w:cs="黑体"/>
          <w:bCs/>
          <w:sz w:val="32"/>
          <w:szCs w:val="32"/>
        </w:rPr>
        <w:t>二、单位自评工作开展情况</w:t>
      </w:r>
    </w:p>
    <w:p>
      <w:pPr>
        <w:ind w:firstLine="640" w:firstLineChars="200"/>
        <w:outlineLvl w:val="0"/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</w:pPr>
      <w:r>
        <w:rPr>
          <w:rFonts w:hint="default" w:ascii="Times New Roman" w:hAnsi="Times New Roman" w:cs="Times New Roman"/>
          <w:sz w:val="32"/>
          <w:szCs w:val="32"/>
          <w:lang w:eastAsia="zh-CN"/>
        </w:rPr>
        <w:t>本次绩效自评覆盖部门全部可执行项目和转移支付项目，项目单位自评由资金使用单位实施。资金使用单位根据批复的项目绩效目标，收集项目绩效目标实现程度、预算执行进度等资料，由财务科负责整理汇总，做到项目绩效自评全覆盖。</w:t>
      </w:r>
    </w:p>
    <w:p>
      <w:pPr>
        <w:ind w:firstLine="640" w:firstLineChars="200"/>
        <w:rPr>
          <w:rFonts w:ascii="黑体" w:hAnsi="黑体" w:eastAsia="黑体" w:cs="黑体"/>
          <w:bCs/>
          <w:sz w:val="32"/>
          <w:szCs w:val="32"/>
        </w:rPr>
      </w:pPr>
      <w:r>
        <w:rPr>
          <w:rFonts w:hint="eastAsia" w:ascii="黑体" w:hAnsi="黑体" w:eastAsia="黑体" w:cs="黑体"/>
          <w:bCs/>
          <w:sz w:val="32"/>
          <w:szCs w:val="32"/>
        </w:rPr>
        <w:t>三、单位</w:t>
      </w:r>
      <w:r>
        <w:rPr>
          <w:rFonts w:ascii="黑体" w:hAnsi="黑体" w:eastAsia="黑体" w:cs="黑体"/>
          <w:bCs/>
          <w:sz w:val="32"/>
          <w:szCs w:val="32"/>
        </w:rPr>
        <w:t>自评</w:t>
      </w:r>
      <w:r>
        <w:rPr>
          <w:rFonts w:hint="eastAsia" w:ascii="黑体" w:hAnsi="黑体" w:eastAsia="黑体" w:cs="黑体"/>
          <w:bCs/>
          <w:sz w:val="32"/>
          <w:szCs w:val="32"/>
        </w:rPr>
        <w:t>结果及分析</w:t>
      </w:r>
    </w:p>
    <w:p>
      <w:pPr>
        <w:ind w:firstLine="640" w:firstLineChars="200"/>
        <w:outlineLvl w:val="0"/>
        <w:rPr>
          <w:rFonts w:ascii="仿宋_GB2312"/>
          <w:sz w:val="32"/>
          <w:szCs w:val="32"/>
        </w:rPr>
      </w:pPr>
      <w:r>
        <w:rPr>
          <w:rFonts w:hint="eastAsia" w:ascii="仿宋_GB2312"/>
          <w:sz w:val="32"/>
          <w:szCs w:val="32"/>
        </w:rPr>
        <w:t>（一）自评结果</w:t>
      </w:r>
    </w:p>
    <w:p>
      <w:pPr>
        <w:ind w:firstLine="640" w:firstLineChars="200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本次部门项目单位自评平均分数为</w:t>
      </w:r>
      <w:r>
        <w:rPr>
          <w:rFonts w:hint="eastAsia" w:cs="Times New Roman"/>
          <w:sz w:val="32"/>
          <w:szCs w:val="32"/>
          <w:lang w:val="en-US" w:eastAsia="zh-CN"/>
        </w:rPr>
        <w:t>94.12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，自评项目共有</w:t>
      </w:r>
      <w:r>
        <w:rPr>
          <w:rFonts w:hint="default" w:ascii="Times New Roman" w:hAnsi="Times New Roman" w:cs="Times New Roman"/>
          <w:sz w:val="32"/>
          <w:szCs w:val="32"/>
          <w:lang w:val="en-US" w:eastAsia="zh-CN"/>
        </w:rPr>
        <w:t>348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个，完成绩效目标的项目</w:t>
      </w:r>
      <w:r>
        <w:rPr>
          <w:rFonts w:hint="default" w:ascii="Times New Roman" w:hAnsi="Times New Roman" w:cs="Times New Roman"/>
          <w:sz w:val="32"/>
          <w:szCs w:val="32"/>
          <w:lang w:val="en-US" w:eastAsia="zh-CN"/>
        </w:rPr>
        <w:t>335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个，项目自评分数在100%-80%阶段，未完成绩效目标的项目</w:t>
      </w:r>
      <w:r>
        <w:rPr>
          <w:rFonts w:hint="default" w:ascii="Times New Roman" w:hAnsi="Times New Roman" w:cs="Times New Roman"/>
          <w:sz w:val="32"/>
          <w:szCs w:val="32"/>
          <w:lang w:val="en-US" w:eastAsia="zh-CN"/>
        </w:rPr>
        <w:t>13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个，项目自评分数在80%-60%阶段。</w:t>
      </w:r>
    </w:p>
    <w:p>
      <w:pPr>
        <w:ind w:firstLine="640" w:firstLineChars="200"/>
        <w:outlineLvl w:val="0"/>
        <w:rPr>
          <w:rFonts w:hint="default" w:ascii="Times New Roman" w:hAnsi="Times New Roman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通过本次自评，了解和掌握了项目实施的具体情况，评价项目资金安排的科学性、合理性、规范性和资金使用成效，及时总结项目管理经验，完善项目管理办法，提高项目管理水平和资金使用效益。根据绩效评价中发现的问题，认真加以整改，及时调整和完善单位的工作计划和绩效目标，提高管理水平，同时为项目后续资金投入、分配和管理提供决策依据。</w:t>
      </w:r>
    </w:p>
    <w:p>
      <w:pPr>
        <w:ind w:firstLine="640" w:firstLineChars="200"/>
        <w:outlineLvl w:val="0"/>
        <w:rPr>
          <w:rFonts w:ascii="仿宋_GB2312"/>
          <w:sz w:val="32"/>
          <w:szCs w:val="32"/>
          <w:highlight w:val="none"/>
        </w:rPr>
      </w:pPr>
      <w:r>
        <w:rPr>
          <w:rFonts w:hint="eastAsia" w:ascii="仿宋_GB2312"/>
          <w:sz w:val="32"/>
          <w:szCs w:val="32"/>
          <w:highlight w:val="none"/>
        </w:rPr>
        <w:t>（二）偏差</w:t>
      </w:r>
      <w:r>
        <w:rPr>
          <w:rFonts w:ascii="仿宋_GB2312"/>
          <w:sz w:val="32"/>
          <w:szCs w:val="32"/>
          <w:highlight w:val="none"/>
        </w:rPr>
        <w:t>较大项目说明</w:t>
      </w:r>
    </w:p>
    <w:p>
      <w:pPr>
        <w:spacing w:line="20" w:lineRule="atLeast"/>
        <w:ind w:firstLine="640" w:firstLineChars="200"/>
        <w:outlineLvl w:val="0"/>
        <w:rPr>
          <w:rFonts w:hint="default" w:ascii="Times New Roman" w:hAnsi="Times New Roman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cs="Times New Roman"/>
          <w:sz w:val="32"/>
          <w:szCs w:val="32"/>
          <w:lang w:eastAsia="zh-CN"/>
        </w:rPr>
        <w:t>绩效指标值偏差较大的项目有以下</w:t>
      </w:r>
      <w:r>
        <w:rPr>
          <w:rFonts w:hint="default" w:ascii="Times New Roman" w:hAnsi="Times New Roman" w:cs="Times New Roman"/>
          <w:sz w:val="32"/>
          <w:szCs w:val="32"/>
          <w:lang w:val="en-US" w:eastAsia="zh-CN"/>
        </w:rPr>
        <w:t>三个。</w:t>
      </w:r>
    </w:p>
    <w:p>
      <w:pPr>
        <w:spacing w:line="20" w:lineRule="atLeast"/>
        <w:ind w:firstLine="640" w:firstLineChars="200"/>
        <w:outlineLvl w:val="0"/>
        <w:rPr>
          <w:rFonts w:hint="default" w:ascii="Times New Roman" w:hAnsi="Times New Roman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cs="Times New Roman"/>
          <w:sz w:val="32"/>
          <w:szCs w:val="32"/>
          <w:lang w:val="en-US" w:eastAsia="zh-CN"/>
        </w:rPr>
        <w:t>一是开封市传染病医院</w:t>
      </w:r>
      <w:r>
        <w:rPr>
          <w:rFonts w:hint="default" w:ascii="Times New Roman" w:hAnsi="Times New Roman" w:cs="Times New Roman"/>
          <w:sz w:val="32"/>
          <w:szCs w:val="32"/>
        </w:rPr>
        <w:t>重症医疗资源建设省级补助</w:t>
      </w:r>
      <w:r>
        <w:rPr>
          <w:rFonts w:hint="default" w:ascii="Times New Roman" w:hAnsi="Times New Roman" w:cs="Times New Roman"/>
          <w:sz w:val="32"/>
          <w:szCs w:val="32"/>
          <w:lang w:eastAsia="zh-CN"/>
        </w:rPr>
        <w:t>，</w:t>
      </w:r>
      <w:r>
        <w:rPr>
          <w:rFonts w:hint="default" w:ascii="Times New Roman" w:hAnsi="Times New Roman" w:cs="Times New Roman"/>
          <w:sz w:val="32"/>
          <w:szCs w:val="32"/>
          <w:lang w:val="en-US" w:eastAsia="zh-CN"/>
        </w:rPr>
        <w:t>由</w:t>
      </w:r>
      <w:bookmarkStart w:id="0" w:name="_GoBack"/>
      <w:bookmarkEnd w:id="0"/>
      <w:r>
        <w:rPr>
          <w:rFonts w:hint="default" w:ascii="Times New Roman" w:hAnsi="Times New Roman" w:cs="Times New Roman"/>
          <w:sz w:val="32"/>
          <w:szCs w:val="32"/>
          <w:lang w:val="en-US" w:eastAsia="zh-CN"/>
        </w:rPr>
        <w:t>于资金投入到医院新院区的建设中，而新院区尚未完成建设，从而导致绩效目标的的偏差。</w:t>
      </w:r>
    </w:p>
    <w:p>
      <w:pPr>
        <w:spacing w:line="20" w:lineRule="atLeast"/>
        <w:ind w:firstLine="640" w:firstLineChars="200"/>
        <w:outlineLvl w:val="0"/>
        <w:rPr>
          <w:rFonts w:hint="default" w:ascii="Times New Roman" w:hAnsi="Times New Roman" w:cs="Times New Roman" w:eastAsiaTheme="minorEastAsia"/>
          <w:sz w:val="28"/>
          <w:szCs w:val="28"/>
        </w:rPr>
      </w:pPr>
      <w:r>
        <w:rPr>
          <w:rFonts w:hint="default" w:ascii="Times New Roman" w:hAnsi="Times New Roman" w:cs="Times New Roman"/>
          <w:sz w:val="32"/>
          <w:szCs w:val="32"/>
          <w:lang w:val="en-US" w:eastAsia="zh-CN"/>
        </w:rPr>
        <w:t>二是开封市中医院2023年第二批省创新研发项目，该专项资金自下发之日起，严格按照实验计划所需规范使用，但因资金财政拨付迟滞，目前仍有部分实验结果未回示，故出现实验结果部分未产出，绩效目标暂未完成</w:t>
      </w:r>
      <w:r>
        <w:rPr>
          <w:rFonts w:hint="default" w:ascii="Times New Roman" w:hAnsi="Times New Roman" w:cs="Times New Roman" w:eastAsiaTheme="minorEastAsia"/>
          <w:sz w:val="28"/>
          <w:szCs w:val="28"/>
        </w:rPr>
        <w:t>。</w:t>
      </w:r>
    </w:p>
    <w:p>
      <w:pPr>
        <w:numPr>
          <w:ilvl w:val="0"/>
          <w:numId w:val="0"/>
        </w:numPr>
        <w:ind w:firstLine="640" w:firstLineChars="200"/>
        <w:rPr>
          <w:rFonts w:hint="default" w:ascii="Times New Roman" w:hAnsi="Times New Roman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cs="Times New Roman"/>
          <w:sz w:val="32"/>
          <w:szCs w:val="32"/>
          <w:lang w:val="en-US" w:eastAsia="zh-CN"/>
        </w:rPr>
        <w:t>三是开封市中心血站2023年重大传染病防治项目，</w:t>
      </w:r>
      <w:r>
        <w:rPr>
          <w:rFonts w:hint="default" w:ascii="Times New Roman" w:hAnsi="Times New Roman" w:eastAsia="仿宋" w:cs="Times New Roman"/>
          <w:sz w:val="32"/>
          <w:szCs w:val="32"/>
          <w:lang w:val="en-US" w:eastAsia="zh-CN"/>
        </w:rPr>
        <w:t>由于财政拨款未完全拨付，</w:t>
      </w:r>
      <w:r>
        <w:rPr>
          <w:rFonts w:hint="default" w:ascii="Times New Roman" w:hAnsi="Times New Roman" w:cs="Times New Roman"/>
          <w:sz w:val="32"/>
          <w:szCs w:val="32"/>
          <w:lang w:eastAsia="zh-CN"/>
        </w:rPr>
        <w:t>绩效指标值偏差较大。</w:t>
      </w:r>
    </w:p>
    <w:p>
      <w:pPr>
        <w:ind w:firstLine="640" w:firstLineChars="200"/>
        <w:rPr>
          <w:rFonts w:ascii="黑体" w:hAnsi="黑体" w:eastAsia="黑体" w:cs="黑体"/>
          <w:bCs/>
          <w:sz w:val="32"/>
          <w:szCs w:val="32"/>
        </w:rPr>
      </w:pPr>
      <w:r>
        <w:rPr>
          <w:rFonts w:hint="eastAsia" w:ascii="黑体" w:hAnsi="黑体" w:eastAsia="黑体" w:cs="黑体"/>
          <w:bCs/>
          <w:sz w:val="32"/>
          <w:szCs w:val="32"/>
        </w:rPr>
        <w:t>四、自评发现的问题及</w:t>
      </w:r>
      <w:r>
        <w:rPr>
          <w:rFonts w:ascii="黑体" w:hAnsi="黑体" w:eastAsia="黑体" w:cs="黑体"/>
          <w:bCs/>
          <w:sz w:val="32"/>
          <w:szCs w:val="32"/>
        </w:rPr>
        <w:t>整改措施</w:t>
      </w:r>
    </w:p>
    <w:p>
      <w:pPr>
        <w:ind w:firstLine="640" w:firstLineChars="200"/>
        <w:outlineLvl w:val="0"/>
        <w:rPr>
          <w:rFonts w:hint="default" w:ascii="Times New Roman" w:hAnsi="Times New Roman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cs="Times New Roman"/>
          <w:sz w:val="32"/>
          <w:szCs w:val="32"/>
          <w:lang w:val="en-US" w:eastAsia="zh-CN"/>
        </w:rPr>
        <w:t>根据2023年绩效评价工作情况，我部门存在部分绩效指标设定不合理的问题，今后将在以下三方面进行调整。一是加强预算管理。在编制预算时，要仔细分析研究以前年度工作开展情况、支出结构，同时要结合工作计划，编制预算，确保各项目具有可操作性，预算资金能够发挥最大效益。二是细化项目管理。工作计划与绩效目标融合，细化工作方案，在项目实施期间，定期开展内部监督，及时调整工作，提高项目执行率，确保绩效目标的实现。三是强化绩效意识。加强财务人员专业技能的培训，熟练掌握预算编制与预算执行等各项政策，严格遵守财务政策。加强相关预算项目执行人员的绩效目标管理意识，不断提高绩效目标的管理水平。</w:t>
      </w:r>
    </w:p>
    <w:p>
      <w:pPr>
        <w:ind w:firstLine="640" w:firstLineChars="200"/>
        <w:rPr>
          <w:rFonts w:ascii="黑体" w:hAnsi="黑体" w:eastAsia="黑体" w:cs="黑体"/>
          <w:bCs/>
          <w:sz w:val="32"/>
          <w:szCs w:val="32"/>
        </w:rPr>
      </w:pPr>
      <w:r>
        <w:rPr>
          <w:rFonts w:hint="eastAsia" w:ascii="黑体" w:hAnsi="黑体" w:eastAsia="黑体" w:cs="黑体"/>
          <w:bCs/>
          <w:sz w:val="32"/>
          <w:szCs w:val="32"/>
        </w:rPr>
        <w:t>五、绩效自评</w:t>
      </w:r>
      <w:r>
        <w:rPr>
          <w:rFonts w:ascii="黑体" w:hAnsi="黑体" w:eastAsia="黑体" w:cs="黑体"/>
          <w:bCs/>
          <w:sz w:val="32"/>
          <w:szCs w:val="32"/>
        </w:rPr>
        <w:t>工作建议</w:t>
      </w:r>
      <w:r>
        <w:rPr>
          <w:rFonts w:hint="eastAsia" w:ascii="黑体" w:hAnsi="黑体" w:eastAsia="黑体" w:cs="黑体"/>
          <w:bCs/>
          <w:sz w:val="32"/>
          <w:szCs w:val="32"/>
        </w:rPr>
        <w:t>及</w:t>
      </w:r>
      <w:r>
        <w:rPr>
          <w:rFonts w:ascii="黑体" w:hAnsi="黑体" w:eastAsia="黑体" w:cs="黑体"/>
          <w:bCs/>
          <w:sz w:val="32"/>
          <w:szCs w:val="32"/>
        </w:rPr>
        <w:t>预算安排建议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outlineLvl w:val="0"/>
        <w:rPr>
          <w:rFonts w:hint="eastAsia" w:ascii="仿宋_GB2312" w:hAnsi="仿宋" w:cs="Times New Roman"/>
          <w:sz w:val="32"/>
          <w:szCs w:val="32"/>
          <w:lang w:val="en-US" w:eastAsia="zh-CN"/>
        </w:rPr>
      </w:pPr>
      <w:r>
        <w:rPr>
          <w:rFonts w:hint="eastAsia" w:ascii="仿宋_GB2312" w:hAnsi="仿宋" w:cs="Times New Roman"/>
          <w:sz w:val="32"/>
          <w:szCs w:val="32"/>
          <w:lang w:val="en-US" w:eastAsia="zh-CN"/>
        </w:rPr>
        <w:t>无</w:t>
      </w:r>
    </w:p>
    <w:p>
      <w:pPr>
        <w:ind w:firstLine="640" w:firstLineChars="200"/>
        <w:rPr>
          <w:rFonts w:hint="eastAsia" w:ascii="黑体" w:hAnsi="黑体" w:eastAsia="黑体" w:cs="黑体"/>
          <w:bCs/>
          <w:sz w:val="32"/>
          <w:szCs w:val="32"/>
        </w:rPr>
      </w:pPr>
      <w:r>
        <w:rPr>
          <w:rFonts w:hint="eastAsia" w:ascii="黑体" w:hAnsi="黑体" w:eastAsia="黑体" w:cs="黑体"/>
          <w:bCs/>
          <w:sz w:val="32"/>
          <w:szCs w:val="32"/>
        </w:rPr>
        <w:t>六</w:t>
      </w:r>
      <w:r>
        <w:rPr>
          <w:rFonts w:ascii="黑体" w:hAnsi="黑体" w:eastAsia="黑体" w:cs="黑体"/>
          <w:bCs/>
          <w:sz w:val="32"/>
          <w:szCs w:val="32"/>
        </w:rPr>
        <w:t>、</w:t>
      </w:r>
      <w:r>
        <w:rPr>
          <w:rFonts w:hint="eastAsia" w:ascii="黑体" w:hAnsi="黑体" w:eastAsia="黑体" w:cs="黑体"/>
          <w:bCs/>
          <w:sz w:val="32"/>
          <w:szCs w:val="32"/>
        </w:rPr>
        <w:t>其他需要说明的问题</w:t>
      </w:r>
    </w:p>
    <w:p>
      <w:pPr>
        <w:ind w:firstLine="640" w:firstLineChars="200"/>
        <w:outlineLvl w:val="0"/>
        <w:rPr>
          <w:rFonts w:hint="eastAsia" w:ascii="仿宋_GB2312" w:hAnsi="仿宋" w:cs="Times New Roman"/>
          <w:sz w:val="32"/>
          <w:szCs w:val="32"/>
          <w:lang w:val="en-US" w:eastAsia="zh-CN"/>
        </w:rPr>
      </w:pPr>
      <w:r>
        <w:rPr>
          <w:rFonts w:hint="eastAsia" w:ascii="仿宋_GB2312" w:hAnsi="仿宋" w:cs="Times New Roman"/>
          <w:sz w:val="32"/>
          <w:szCs w:val="32"/>
          <w:lang w:val="en-US" w:eastAsia="zh-CN"/>
        </w:rPr>
        <w:t>无</w:t>
      </w:r>
    </w:p>
    <w:p>
      <w:pPr>
        <w:tabs>
          <w:tab w:val="left" w:pos="620"/>
        </w:tabs>
        <w:rPr>
          <w:sz w:val="32"/>
          <w:szCs w:val="32"/>
        </w:rPr>
      </w:pPr>
    </w:p>
    <w:p>
      <w:pPr>
        <w:tabs>
          <w:tab w:val="left" w:pos="620"/>
        </w:tabs>
        <w:rPr>
          <w:sz w:val="32"/>
          <w:szCs w:val="32"/>
        </w:rPr>
      </w:pPr>
    </w:p>
    <w:p>
      <w:pPr>
        <w:tabs>
          <w:tab w:val="left" w:pos="620"/>
        </w:tabs>
        <w:ind w:firstLine="4800" w:firstLineChars="1500"/>
        <w:rPr>
          <w:rFonts w:hint="default" w:eastAsia="仿宋_GB2312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2024年6月7日</w:t>
      </w:r>
    </w:p>
    <w:sectPr>
      <w:pgSz w:w="11906" w:h="16838"/>
      <w:pgMar w:top="1418" w:right="1797" w:bottom="1077" w:left="1797" w:header="851" w:footer="992" w:gutter="0"/>
      <w:cols w:space="720" w:num="1"/>
      <w:docGrid w:type="lines" w:linePitch="408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cumentProtection w:enforcement="0"/>
  <w:defaultTabStop w:val="420"/>
  <w:drawingGridHorizontalSpacing w:val="150"/>
  <w:drawingGridVerticalSpacing w:val="204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doNotBreakWrappedTables/>
    <w:useFELayout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2I1ZjUxM2YwZjkzNzhhZTIzZTM5Y2M2ZWEwZGUyYzEifQ=="/>
  </w:docVars>
  <w:rsids>
    <w:rsidRoot w:val="00F57F82"/>
    <w:rsid w:val="000101E1"/>
    <w:rsid w:val="00040106"/>
    <w:rsid w:val="000C7227"/>
    <w:rsid w:val="000D7703"/>
    <w:rsid w:val="000F6BDF"/>
    <w:rsid w:val="00103D16"/>
    <w:rsid w:val="0014265E"/>
    <w:rsid w:val="001865C9"/>
    <w:rsid w:val="001871AC"/>
    <w:rsid w:val="001A3E44"/>
    <w:rsid w:val="002013C2"/>
    <w:rsid w:val="00261E61"/>
    <w:rsid w:val="0026348F"/>
    <w:rsid w:val="00263BFC"/>
    <w:rsid w:val="00266466"/>
    <w:rsid w:val="00291940"/>
    <w:rsid w:val="00293B12"/>
    <w:rsid w:val="002C4144"/>
    <w:rsid w:val="003131A0"/>
    <w:rsid w:val="003375EE"/>
    <w:rsid w:val="00357ADB"/>
    <w:rsid w:val="003A3A5F"/>
    <w:rsid w:val="00403402"/>
    <w:rsid w:val="00404E64"/>
    <w:rsid w:val="00411EBD"/>
    <w:rsid w:val="004121A9"/>
    <w:rsid w:val="004E6DA0"/>
    <w:rsid w:val="005154E8"/>
    <w:rsid w:val="005B25F9"/>
    <w:rsid w:val="005C6046"/>
    <w:rsid w:val="00612C65"/>
    <w:rsid w:val="006253F8"/>
    <w:rsid w:val="00643346"/>
    <w:rsid w:val="0069333E"/>
    <w:rsid w:val="006B1055"/>
    <w:rsid w:val="006E5955"/>
    <w:rsid w:val="0073678B"/>
    <w:rsid w:val="00781435"/>
    <w:rsid w:val="007F1D75"/>
    <w:rsid w:val="0081746D"/>
    <w:rsid w:val="008353BC"/>
    <w:rsid w:val="00847870"/>
    <w:rsid w:val="00863E10"/>
    <w:rsid w:val="00873E40"/>
    <w:rsid w:val="008A6189"/>
    <w:rsid w:val="009423BB"/>
    <w:rsid w:val="0095655A"/>
    <w:rsid w:val="009863FE"/>
    <w:rsid w:val="009B6CFF"/>
    <w:rsid w:val="009C2225"/>
    <w:rsid w:val="009C6D1F"/>
    <w:rsid w:val="00A13338"/>
    <w:rsid w:val="00A44B5B"/>
    <w:rsid w:val="00A710E6"/>
    <w:rsid w:val="00A7654D"/>
    <w:rsid w:val="00A8522E"/>
    <w:rsid w:val="00A96290"/>
    <w:rsid w:val="00A97EB4"/>
    <w:rsid w:val="00AE3F98"/>
    <w:rsid w:val="00AF4D10"/>
    <w:rsid w:val="00B07A6C"/>
    <w:rsid w:val="00B32313"/>
    <w:rsid w:val="00B33813"/>
    <w:rsid w:val="00B3790C"/>
    <w:rsid w:val="00B51EAC"/>
    <w:rsid w:val="00B529C9"/>
    <w:rsid w:val="00B64F9E"/>
    <w:rsid w:val="00B740AB"/>
    <w:rsid w:val="00BB7F56"/>
    <w:rsid w:val="00BC40AF"/>
    <w:rsid w:val="00BD710F"/>
    <w:rsid w:val="00C05752"/>
    <w:rsid w:val="00C44841"/>
    <w:rsid w:val="00C74617"/>
    <w:rsid w:val="00CA5025"/>
    <w:rsid w:val="00CC175E"/>
    <w:rsid w:val="00CD453E"/>
    <w:rsid w:val="00CF0910"/>
    <w:rsid w:val="00D433C7"/>
    <w:rsid w:val="00DA4305"/>
    <w:rsid w:val="00DA5A9F"/>
    <w:rsid w:val="00DB348B"/>
    <w:rsid w:val="00DD6D9F"/>
    <w:rsid w:val="00DD7197"/>
    <w:rsid w:val="00DF524C"/>
    <w:rsid w:val="00E87F65"/>
    <w:rsid w:val="00E95F83"/>
    <w:rsid w:val="00EE6A65"/>
    <w:rsid w:val="00F0069D"/>
    <w:rsid w:val="00F57F82"/>
    <w:rsid w:val="00F66667"/>
    <w:rsid w:val="00F84331"/>
    <w:rsid w:val="00FA5D52"/>
    <w:rsid w:val="00FC3462"/>
    <w:rsid w:val="00FF6F75"/>
    <w:rsid w:val="0D315766"/>
    <w:rsid w:val="0D4258FE"/>
    <w:rsid w:val="0E7B4B63"/>
    <w:rsid w:val="0EBA116C"/>
    <w:rsid w:val="122431D2"/>
    <w:rsid w:val="14945576"/>
    <w:rsid w:val="19E40780"/>
    <w:rsid w:val="1A3C6C4F"/>
    <w:rsid w:val="1ACF3C53"/>
    <w:rsid w:val="1C127ED1"/>
    <w:rsid w:val="1D7C1AAD"/>
    <w:rsid w:val="1D8048F0"/>
    <w:rsid w:val="1DF12B02"/>
    <w:rsid w:val="22763742"/>
    <w:rsid w:val="26153106"/>
    <w:rsid w:val="2B1020EE"/>
    <w:rsid w:val="2BD17ACF"/>
    <w:rsid w:val="2C016606"/>
    <w:rsid w:val="2C2935DB"/>
    <w:rsid w:val="2D19172E"/>
    <w:rsid w:val="2D2F779D"/>
    <w:rsid w:val="332B6989"/>
    <w:rsid w:val="333252F7"/>
    <w:rsid w:val="36CA3431"/>
    <w:rsid w:val="38941B3A"/>
    <w:rsid w:val="48934632"/>
    <w:rsid w:val="49816239"/>
    <w:rsid w:val="4A3809DD"/>
    <w:rsid w:val="4BA014AA"/>
    <w:rsid w:val="51971756"/>
    <w:rsid w:val="521A1920"/>
    <w:rsid w:val="58950001"/>
    <w:rsid w:val="59543AAB"/>
    <w:rsid w:val="5A955E00"/>
    <w:rsid w:val="5EFF7ED4"/>
    <w:rsid w:val="6082700E"/>
    <w:rsid w:val="611A0FF5"/>
    <w:rsid w:val="68282249"/>
    <w:rsid w:val="696E0130"/>
    <w:rsid w:val="6B9D1ECD"/>
    <w:rsid w:val="726C5429"/>
    <w:rsid w:val="79386B84"/>
    <w:rsid w:val="7A353E81"/>
    <w:rsid w:val="7AFE15D9"/>
    <w:rsid w:val="7B002BB2"/>
    <w:rsid w:val="7CF20C20"/>
    <w:rsid w:val="7EE52FDE"/>
    <w:rsid w:val="FFFD32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0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qFormat/>
    <w:uiPriority w:val="0"/>
    <w:rPr>
      <w:sz w:val="18"/>
      <w:szCs w:val="18"/>
    </w:rPr>
  </w:style>
  <w:style w:type="paragraph" w:styleId="3">
    <w:name w:val="footer"/>
    <w:basedOn w:val="1"/>
    <w:link w:val="9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页眉 Char"/>
    <w:link w:val="4"/>
    <w:qFormat/>
    <w:uiPriority w:val="0"/>
    <w:rPr>
      <w:rFonts w:eastAsia="仿宋_GB2312"/>
      <w:kern w:val="2"/>
      <w:sz w:val="18"/>
      <w:szCs w:val="18"/>
    </w:rPr>
  </w:style>
  <w:style w:type="character" w:customStyle="1" w:styleId="9">
    <w:name w:val="页脚 Char"/>
    <w:link w:val="3"/>
    <w:qFormat/>
    <w:uiPriority w:val="0"/>
    <w:rPr>
      <w:rFonts w:eastAsia="仿宋_GB2312"/>
      <w:kern w:val="2"/>
      <w:sz w:val="18"/>
      <w:szCs w:val="18"/>
    </w:rPr>
  </w:style>
  <w:style w:type="character" w:customStyle="1" w:styleId="10">
    <w:name w:val="批注框文本 Char"/>
    <w:link w:val="2"/>
    <w:qFormat/>
    <w:uiPriority w:val="0"/>
    <w:rPr>
      <w:rFonts w:eastAsia="仿宋_GB2312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5</Pages>
  <Words>1461</Words>
  <Characters>1565</Characters>
  <Lines>2</Lines>
  <Paragraphs>1</Paragraphs>
  <TotalTime>3</TotalTime>
  <ScaleCrop>false</ScaleCrop>
  <LinksUpToDate>false</LinksUpToDate>
  <CharactersWithSpaces>1565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2011-03-02T08:16:00Z</dcterms:created>
  <dc:creator>lhn</dc:creator>
  <cp:lastModifiedBy>WPS_1546941775</cp:lastModifiedBy>
  <cp:lastPrinted>2023-05-31T00:57:00Z</cp:lastPrinted>
  <dcterms:modified xsi:type="dcterms:W3CDTF">2024-06-07T08:44:28Z</dcterms:modified>
  <dc:title>财政支出绩效评价报告</dc:title>
  <cp:revision>78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5CF2F9FD3B1048C38A864C35AEE94854_13</vt:lpwstr>
  </property>
</Properties>
</file>