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D1C" w:rsidRDefault="000D6D1C" w:rsidP="000D6D1C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0D6D1C" w:rsidRDefault="000D6D1C" w:rsidP="000D6D1C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0D6D1C" w:rsidRDefault="000D6D1C" w:rsidP="000D6D1C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0D6D1C" w:rsidRDefault="000D6D1C" w:rsidP="000D6D1C">
      <w:pPr>
        <w:spacing w:before="120" w:after="120" w:line="480" w:lineRule="auto"/>
        <w:ind w:firstLine="883"/>
        <w:jc w:val="center"/>
        <w:outlineLvl w:val="0"/>
        <w:rPr>
          <w:rFonts w:ascii="仿宋_GB2312" w:hAnsi="Arial"/>
          <w:b/>
          <w:sz w:val="44"/>
          <w:szCs w:val="44"/>
        </w:rPr>
      </w:pPr>
      <w:bookmarkStart w:id="0" w:name="_Toc56442937"/>
      <w:bookmarkStart w:id="1" w:name="_Toc56443217"/>
      <w:bookmarkStart w:id="2" w:name="_Toc24862"/>
      <w:r>
        <w:rPr>
          <w:rFonts w:ascii="仿宋_GB2312" w:hAnsi="Arial" w:hint="eastAsia"/>
          <w:b/>
          <w:sz w:val="44"/>
          <w:szCs w:val="44"/>
        </w:rPr>
        <w:t>财政项目支出绩效自评报告</w:t>
      </w:r>
      <w:bookmarkEnd w:id="0"/>
      <w:bookmarkEnd w:id="1"/>
      <w:bookmarkEnd w:id="2"/>
    </w:p>
    <w:p w:rsidR="000D6D1C" w:rsidRDefault="000D6D1C" w:rsidP="000D6D1C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0D6D1C" w:rsidRDefault="000D6D1C" w:rsidP="000D6D1C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0D6D1C" w:rsidRDefault="000D6D1C" w:rsidP="000D6D1C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0D6D1C" w:rsidRDefault="000D6D1C" w:rsidP="000D6D1C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0D6D1C" w:rsidRDefault="000D6D1C" w:rsidP="000D6D1C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0D6D1C" w:rsidRDefault="000D6D1C" w:rsidP="000D6D1C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  <w:lang w:bidi="en-US"/>
        </w:rPr>
      </w:pPr>
    </w:p>
    <w:p w:rsidR="000D6D1C" w:rsidRDefault="000D6D1C" w:rsidP="000D6D1C">
      <w:pPr>
        <w:spacing w:line="480" w:lineRule="auto"/>
        <w:ind w:firstLineChars="0" w:firstLine="0"/>
        <w:jc w:val="center"/>
        <w:rPr>
          <w:rFonts w:ascii="仿宋_GB2312" w:hAnsi="Times New Roman" w:cs="Times New Roman"/>
          <w:kern w:val="0"/>
          <w:sz w:val="30"/>
          <w:szCs w:val="30"/>
          <w:lang w:bidi="en-US"/>
        </w:rPr>
      </w:pPr>
    </w:p>
    <w:p w:rsidR="000D6D1C" w:rsidRDefault="000D6D1C" w:rsidP="00CF11A5">
      <w:pPr>
        <w:spacing w:line="480" w:lineRule="auto"/>
        <w:ind w:firstLineChars="441" w:firstLine="882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eastAsia="宋体" w:hAnsi="宋体" w:cs="宋体"/>
          <w:sz w:val="20"/>
        </w:rPr>
        <w:t>项目名称：计划生育药具管理费</w:t>
      </w:r>
    </w:p>
    <w:p w:rsidR="000D6D1C" w:rsidRDefault="000D6D1C" w:rsidP="00CF11A5">
      <w:pPr>
        <w:spacing w:line="480" w:lineRule="auto"/>
        <w:ind w:firstLineChars="441" w:firstLine="882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eastAsia="宋体" w:hAnsi="宋体" w:cs="宋体"/>
          <w:sz w:val="20"/>
        </w:rPr>
        <w:t>项目单位：开封市计划生育药具管理站</w:t>
      </w:r>
    </w:p>
    <w:p w:rsidR="000D6D1C" w:rsidRDefault="000D6D1C" w:rsidP="00CF11A5">
      <w:pPr>
        <w:spacing w:line="480" w:lineRule="auto"/>
        <w:ind w:firstLineChars="441" w:firstLine="882"/>
        <w:jc w:val="left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eastAsia="宋体" w:hAnsi="宋体" w:cs="宋体"/>
          <w:sz w:val="20"/>
        </w:rPr>
        <w:t>主管部门：卫健委</w:t>
      </w:r>
    </w:p>
    <w:p w:rsidR="000D6D1C" w:rsidRDefault="000D6D1C" w:rsidP="000D6D1C">
      <w:pPr>
        <w:spacing w:line="480" w:lineRule="auto"/>
        <w:ind w:firstLineChars="0" w:firstLine="0"/>
        <w:rPr>
          <w:rFonts w:ascii="黑体" w:eastAsia="黑体" w:hAnsi="Times New Roman" w:cs="Times New Roman"/>
          <w:b/>
          <w:kern w:val="0"/>
          <w:sz w:val="32"/>
          <w:szCs w:val="32"/>
          <w:lang w:bidi="en-US"/>
        </w:rPr>
      </w:pPr>
    </w:p>
    <w:p w:rsidR="000D6D1C" w:rsidRDefault="000D6D1C" w:rsidP="000D6D1C">
      <w:pPr>
        <w:spacing w:line="480" w:lineRule="auto"/>
        <w:ind w:firstLineChars="0" w:firstLine="0"/>
        <w:rPr>
          <w:rFonts w:ascii="黑体" w:eastAsia="黑体" w:hAnsi="Times New Roman" w:cs="Times New Roman"/>
          <w:b/>
          <w:kern w:val="0"/>
          <w:sz w:val="32"/>
          <w:szCs w:val="32"/>
          <w:lang w:bidi="en-US"/>
        </w:rPr>
      </w:pPr>
    </w:p>
    <w:p w:rsidR="000D6D1C" w:rsidRDefault="000D6D1C" w:rsidP="000D6D1C">
      <w:pPr>
        <w:spacing w:line="480" w:lineRule="auto"/>
        <w:ind w:firstLineChars="0" w:firstLine="0"/>
        <w:jc w:val="center"/>
        <w:rPr>
          <w:rFonts w:ascii="仿宋_GB2312" w:hAnsi="Times New Roman" w:cs="Times New Roman"/>
          <w:kern w:val="0"/>
          <w:sz w:val="32"/>
          <w:szCs w:val="32"/>
          <w:lang w:bidi="en-US"/>
        </w:rPr>
      </w:pPr>
      <w:r>
        <w:rPr>
          <w:rFonts w:ascii="宋体" w:eastAsia="宋体" w:hAnsi="宋体" w:cs="宋体"/>
          <w:sz w:val="20"/>
        </w:rPr>
        <w:t>2024年05月</w:t>
      </w:r>
    </w:p>
    <w:p w:rsidR="000D6D1C" w:rsidRDefault="000D6D1C" w:rsidP="000D6D1C">
      <w:pPr>
        <w:pStyle w:val="TOC"/>
        <w:jc w:val="both"/>
      </w:pPr>
    </w:p>
    <w:p w:rsidR="000D6D1C" w:rsidRDefault="000D6D1C" w:rsidP="000D6D1C">
      <w:pPr>
        <w:ind w:firstLineChars="0" w:firstLine="0"/>
        <w:rPr>
          <w:szCs w:val="44"/>
        </w:rPr>
        <w:sectPr w:rsidR="000D6D1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0D6D1C" w:rsidRDefault="000D6D1C" w:rsidP="000D6D1C">
      <w:pPr>
        <w:pStyle w:val="-1"/>
      </w:pPr>
      <w:bookmarkStart w:id="3" w:name="_Toc56442880"/>
      <w:bookmarkStart w:id="4" w:name="_Toc56442938"/>
      <w:bookmarkStart w:id="5" w:name="_Toc20727"/>
      <w:r>
        <w:rPr>
          <w:rFonts w:hint="eastAsia"/>
        </w:rPr>
        <w:lastRenderedPageBreak/>
        <w:t>一、项目基本情况</w:t>
      </w:r>
      <w:bookmarkEnd w:id="3"/>
      <w:bookmarkEnd w:id="4"/>
      <w:bookmarkEnd w:id="5"/>
    </w:p>
    <w:p w:rsidR="000D6D1C" w:rsidRDefault="000D6D1C" w:rsidP="000D6D1C">
      <w:pPr>
        <w:pStyle w:val="-2"/>
        <w:ind w:leftChars="71" w:left="199"/>
      </w:pPr>
      <w:bookmarkStart w:id="6" w:name="_Toc56442881"/>
      <w:bookmarkStart w:id="7" w:name="_Toc56442939"/>
      <w:bookmarkStart w:id="8" w:name="_Toc11153"/>
      <w:r>
        <w:rPr>
          <w:rFonts w:hint="eastAsia"/>
        </w:rPr>
        <w:t>（一）项目</w:t>
      </w:r>
      <w:bookmarkEnd w:id="6"/>
      <w:bookmarkEnd w:id="7"/>
      <w:bookmarkEnd w:id="8"/>
      <w:r>
        <w:rPr>
          <w:rFonts w:hint="eastAsia"/>
        </w:rPr>
        <w:t>概况</w:t>
      </w:r>
    </w:p>
    <w:p w:rsidR="000D6D1C" w:rsidRDefault="000D6D1C" w:rsidP="00CF11A5">
      <w:pPr>
        <w:pStyle w:val="-"/>
        <w:ind w:firstLine="400"/>
      </w:pPr>
      <w:bookmarkStart w:id="9" w:name="_Toc56442882"/>
      <w:bookmarkStart w:id="10" w:name="_Toc56442940"/>
      <w:bookmarkStart w:id="11" w:name="_Toc5633"/>
      <w:r>
        <w:rPr>
          <w:rFonts w:ascii="宋体" w:eastAsia="宋体" w:hAnsi="宋体" w:cs="宋体"/>
          <w:sz w:val="20"/>
        </w:rPr>
        <w:t>用于计划生育药具管理，为保障全市育龄群众的身体健康提供避孕药具优质服务。满足群众需求，推广互联网+的新型避孕药具发放模式，建设高质量的网络发放平台，具备项目实施的可行性条件。</w:t>
      </w:r>
    </w:p>
    <w:p w:rsidR="000D6D1C" w:rsidRDefault="000D6D1C" w:rsidP="000D6D1C">
      <w:pPr>
        <w:pStyle w:val="-2"/>
        <w:ind w:leftChars="71" w:left="199"/>
      </w:pPr>
      <w:r>
        <w:rPr>
          <w:rFonts w:hint="eastAsia"/>
        </w:rPr>
        <w:t>（二）项目预算安排及使用情况</w:t>
      </w:r>
      <w:bookmarkEnd w:id="9"/>
      <w:bookmarkEnd w:id="10"/>
      <w:bookmarkEnd w:id="11"/>
    </w:p>
    <w:p w:rsidR="000D6D1C" w:rsidRDefault="000D6D1C" w:rsidP="000D6D1C">
      <w:pPr>
        <w:pStyle w:val="-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</w:t>
      </w:r>
      <w:r>
        <w:rPr>
          <w:rFonts w:hint="eastAsia"/>
          <w:b/>
          <w:bCs/>
          <w:sz w:val="24"/>
          <w:szCs w:val="24"/>
        </w:rPr>
        <w:t xml:space="preserve">1-2-1 </w:t>
      </w:r>
      <w:r>
        <w:rPr>
          <w:rFonts w:hint="eastAsia"/>
          <w:b/>
          <w:bCs/>
          <w:sz w:val="24"/>
          <w:szCs w:val="24"/>
        </w:rPr>
        <w:t>年度预算安排及使用情况统计表</w:t>
      </w:r>
    </w:p>
    <w:p w:rsidR="003B7F69" w:rsidRPr="003B7F69" w:rsidRDefault="003B7F69" w:rsidP="00CF11A5">
      <w:pPr>
        <w:pStyle w:val="-"/>
        <w:ind w:firstLine="400"/>
        <w:jc w:val="center"/>
        <w:rPr>
          <w:b/>
          <w:bCs/>
          <w:sz w:val="24"/>
          <w:szCs w:val="24"/>
        </w:rPr>
      </w:pPr>
      <w:r>
        <w:rPr>
          <w:rFonts w:ascii="宋体" w:eastAsia="宋体" w:hAnsi="宋体" w:cs="宋体"/>
          <w:sz w:val="20"/>
        </w:rPr>
        <w:t xml:space="preserve">                                           单位：万元 </w:t>
      </w:r>
    </w:p>
    <w:tbl>
      <w:tblPr>
        <w:tblW w:w="4696" w:type="pct"/>
        <w:tblLayout w:type="fixed"/>
        <w:tblLook w:val="0000"/>
      </w:tblPr>
      <w:tblGrid>
        <w:gridCol w:w="1301"/>
        <w:gridCol w:w="1640"/>
        <w:gridCol w:w="1639"/>
        <w:gridCol w:w="1822"/>
        <w:gridCol w:w="1602"/>
      </w:tblGrid>
      <w:tr w:rsidR="00743658" w:rsidTr="00743658">
        <w:trPr>
          <w:trHeight w:val="342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执行率</w:t>
            </w:r>
          </w:p>
        </w:tc>
      </w:tr>
      <w:tr w:rsidR="00743658" w:rsidTr="00743658">
        <w:trPr>
          <w:trHeight w:val="342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年度资金总额：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 xml:space="preserve">9.00　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 xml:space="preserve">9.00　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 xml:space="preserve">1.06　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>11.78%</w:t>
            </w:r>
          </w:p>
        </w:tc>
      </w:tr>
      <w:tr w:rsidR="00743658" w:rsidTr="00743658">
        <w:trPr>
          <w:trHeight w:val="452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政府预算资金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 xml:space="preserve">9.00　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 xml:space="preserve">9.00　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>1.06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>11.78%</w:t>
            </w:r>
          </w:p>
        </w:tc>
      </w:tr>
      <w:tr w:rsidR="00743658" w:rsidTr="00743658">
        <w:trPr>
          <w:trHeight w:val="599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 xml:space="preserve">0.00　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 xml:space="preserve">0.00　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 xml:space="preserve">0.00　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>0.00%</w:t>
            </w:r>
          </w:p>
        </w:tc>
      </w:tr>
      <w:tr w:rsidR="00743658" w:rsidTr="00743658">
        <w:trPr>
          <w:trHeight w:val="599"/>
        </w:trPr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>0.00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>0.00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>0.00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3658" w:rsidRDefault="00743658" w:rsidP="00E671D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>0.00%</w:t>
            </w:r>
          </w:p>
        </w:tc>
      </w:tr>
    </w:tbl>
    <w:p w:rsidR="000D6D1C" w:rsidRDefault="000D6D1C" w:rsidP="000D6D1C">
      <w:pPr>
        <w:pStyle w:val="-2"/>
        <w:ind w:leftChars="71" w:left="199"/>
      </w:pPr>
      <w:bookmarkStart w:id="12" w:name="_Toc56442883"/>
      <w:bookmarkStart w:id="13" w:name="_Toc56442941"/>
      <w:bookmarkStart w:id="14" w:name="_Toc15851"/>
      <w:r>
        <w:rPr>
          <w:rFonts w:hint="eastAsia"/>
        </w:rPr>
        <w:t>（三）</w:t>
      </w:r>
      <w:bookmarkEnd w:id="12"/>
      <w:bookmarkEnd w:id="13"/>
      <w:bookmarkEnd w:id="14"/>
      <w:r w:rsidR="00933BF3">
        <w:rPr>
          <w:rFonts w:hint="eastAsia"/>
        </w:rPr>
        <w:t>资金管理情况表</w:t>
      </w:r>
    </w:p>
    <w:p w:rsidR="00933BF3" w:rsidRDefault="00933BF3" w:rsidP="00933BF3">
      <w:pPr>
        <w:pStyle w:val="-"/>
        <w:ind w:firstLine="482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表</w:t>
      </w:r>
      <w:r>
        <w:rPr>
          <w:rFonts w:hint="eastAsia"/>
          <w:b/>
          <w:bCs/>
          <w:sz w:val="24"/>
          <w:szCs w:val="24"/>
        </w:rPr>
        <w:t xml:space="preserve">1-2-2 </w:t>
      </w:r>
      <w:r>
        <w:rPr>
          <w:rFonts w:hint="eastAsia"/>
          <w:b/>
          <w:bCs/>
          <w:sz w:val="24"/>
          <w:szCs w:val="24"/>
        </w:rPr>
        <w:t>资金管理情况表</w:t>
      </w:r>
    </w:p>
    <w:tbl>
      <w:tblPr>
        <w:tblW w:w="8166" w:type="dxa"/>
        <w:tblInd w:w="-13" w:type="dxa"/>
        <w:tblLayout w:type="fixed"/>
        <w:tblLook w:val="04A0"/>
      </w:tblPr>
      <w:tblGrid>
        <w:gridCol w:w="1198"/>
        <w:gridCol w:w="3862"/>
        <w:gridCol w:w="3106"/>
      </w:tblGrid>
      <w:tr w:rsidR="00933BF3" w:rsidTr="007673B0">
        <w:trPr>
          <w:trHeight w:val="480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933BF3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933BF3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情况说明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933BF3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存在问题和改进措施</w:t>
            </w:r>
          </w:p>
        </w:tc>
      </w:tr>
      <w:tr w:rsidR="00933BF3" w:rsidTr="007673B0">
        <w:trPr>
          <w:trHeight w:val="280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933BF3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安排科学性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052489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>分配科学，按照规定的范围和标准分配资金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933BF3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33BF3" w:rsidTr="007673B0">
        <w:trPr>
          <w:trHeight w:val="280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933BF3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拨付合规性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052489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>拨付合规，严格按照国库集中支付制度支付资金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933BF3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33BF3" w:rsidTr="007673B0">
        <w:trPr>
          <w:trHeight w:val="280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933BF3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使用规范性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052489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>使用规范，专款专用。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933BF3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33BF3" w:rsidTr="007673B0">
        <w:trPr>
          <w:trHeight w:val="1194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933BF3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预算绩效管理情况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052489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0"/>
              </w:rPr>
              <w:t>细化下达预算时同步下达绩效目标，纳入绩效管理。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3BF3" w:rsidRDefault="00933BF3" w:rsidP="007673B0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bookmarkStart w:id="15" w:name="_GoBack"/>
            <w:bookmarkEnd w:id="15"/>
          </w:p>
        </w:tc>
      </w:tr>
    </w:tbl>
    <w:p w:rsidR="00933BF3" w:rsidRDefault="00933BF3" w:rsidP="00933BF3">
      <w:pPr>
        <w:pStyle w:val="-2"/>
        <w:ind w:leftChars="71" w:left="199"/>
      </w:pPr>
      <w:r>
        <w:rPr>
          <w:rFonts w:hint="eastAsia"/>
        </w:rPr>
        <w:lastRenderedPageBreak/>
        <w:t>（四）项目绩效目标</w:t>
      </w:r>
    </w:p>
    <w:p w:rsidR="000D6D1C" w:rsidRDefault="000D6D1C" w:rsidP="000D6D1C">
      <w:pPr>
        <w:pStyle w:val="-0"/>
        <w:ind w:leftChars="0"/>
      </w:pPr>
      <w:r>
        <w:rPr>
          <w:rFonts w:hint="eastAsia"/>
        </w:rPr>
        <w:t xml:space="preserve">1. </w:t>
      </w:r>
      <w:r>
        <w:rPr>
          <w:rFonts w:hint="eastAsia"/>
        </w:rPr>
        <w:t>项目年度绩效目标</w:t>
      </w:r>
    </w:p>
    <w:p w:rsidR="000D6D1C" w:rsidRDefault="000D6D1C" w:rsidP="00CF11A5">
      <w:pPr>
        <w:pStyle w:val="-"/>
        <w:ind w:firstLine="400"/>
      </w:pPr>
      <w:r>
        <w:rPr>
          <w:rFonts w:ascii="宋体" w:eastAsia="宋体" w:hAnsi="宋体" w:cs="宋体"/>
          <w:sz w:val="20"/>
        </w:rPr>
        <w:t>用于计划生育药具管理，为保障全市育龄群众的身体健康提供避孕药具优质服务。满足群众需求，推广互联网+的新型避孕药具发放模式，建设高质量的网络发放平台，具备项目实施的可行性条件。</w:t>
      </w:r>
    </w:p>
    <w:p w:rsidR="000D6D1C" w:rsidRDefault="000D6D1C" w:rsidP="000D6D1C">
      <w:pPr>
        <w:pStyle w:val="-0"/>
        <w:ind w:leftChars="71" w:left="199"/>
      </w:pPr>
      <w:bookmarkStart w:id="16" w:name="_Toc56442884"/>
      <w:bookmarkStart w:id="17" w:name="_Toc56442942"/>
      <w:r>
        <w:rPr>
          <w:rFonts w:hint="eastAsia"/>
        </w:rPr>
        <w:t>2.</w:t>
      </w:r>
      <w:r>
        <w:rPr>
          <w:rFonts w:hint="eastAsia"/>
        </w:rPr>
        <w:t>项目年度绩效目标完成情况</w:t>
      </w:r>
      <w:bookmarkEnd w:id="16"/>
      <w:bookmarkEnd w:id="17"/>
    </w:p>
    <w:p w:rsidR="000D6D1C" w:rsidRDefault="000D6D1C" w:rsidP="00CF11A5">
      <w:pPr>
        <w:pStyle w:val="-"/>
        <w:ind w:firstLine="400"/>
      </w:pPr>
      <w:r>
        <w:rPr>
          <w:rFonts w:ascii="宋体" w:eastAsia="宋体" w:hAnsi="宋体" w:cs="宋体"/>
          <w:sz w:val="20"/>
        </w:rPr>
        <w:t>用于计划生育药具管理，为保障全市育龄群众的身体健康提供避孕药具优质服务。满足群众需求，推广互联网+的新型避孕药具发放模式，建设高质量的网络发放平台，具备项目实施的可行性条件。</w:t>
      </w:r>
    </w:p>
    <w:p w:rsidR="000D6D1C" w:rsidRDefault="000D6D1C" w:rsidP="000D6D1C">
      <w:pPr>
        <w:pStyle w:val="-1"/>
      </w:pPr>
      <w:bookmarkStart w:id="18" w:name="_Toc56442885"/>
      <w:bookmarkStart w:id="19" w:name="_Toc56442943"/>
      <w:bookmarkStart w:id="20" w:name="_Toc20144"/>
      <w:r>
        <w:rPr>
          <w:rFonts w:hint="eastAsia"/>
        </w:rPr>
        <w:t>二、</w:t>
      </w:r>
      <w:bookmarkEnd w:id="18"/>
      <w:bookmarkEnd w:id="19"/>
      <w:bookmarkEnd w:id="20"/>
      <w:r>
        <w:rPr>
          <w:rFonts w:hint="eastAsia"/>
        </w:rPr>
        <w:t>总体评价结论和指标分析</w:t>
      </w:r>
    </w:p>
    <w:p w:rsidR="000D6D1C" w:rsidRDefault="000D6D1C" w:rsidP="000D6D1C">
      <w:pPr>
        <w:pStyle w:val="-2"/>
        <w:ind w:left="560"/>
      </w:pPr>
      <w:r>
        <w:rPr>
          <w:rFonts w:hint="eastAsia"/>
        </w:rPr>
        <w:t>（一）总体评价结论</w:t>
      </w:r>
    </w:p>
    <w:p w:rsidR="000D6D1C" w:rsidRDefault="000D6D1C" w:rsidP="00CF11A5">
      <w:pPr>
        <w:pStyle w:val="-"/>
        <w:ind w:firstLine="400"/>
      </w:pPr>
      <w:r>
        <w:rPr>
          <w:rFonts w:ascii="宋体" w:eastAsia="宋体" w:hAnsi="宋体" w:cs="宋体"/>
          <w:sz w:val="20"/>
        </w:rPr>
        <w:t>综合考虑资金管理、产出、效果、满意度等各方面因素，通过数据采集及分析，最终评分结果：计划生育药具管理费绩效自评价结果为:总得分88.81分，属于"良"。</w:t>
      </w:r>
    </w:p>
    <w:p w:rsidR="000D6D1C" w:rsidRDefault="000D6D1C" w:rsidP="000D6D1C">
      <w:pPr>
        <w:ind w:firstLine="560"/>
      </w:pPr>
    </w:p>
    <w:p w:rsidR="000D6D1C" w:rsidRDefault="000D6D1C" w:rsidP="000D6D1C">
      <w:pPr>
        <w:pStyle w:val="-2"/>
        <w:ind w:left="560"/>
      </w:pPr>
      <w:bookmarkStart w:id="21" w:name="_Toc56442886"/>
      <w:bookmarkStart w:id="22" w:name="_Toc56442944"/>
      <w:bookmarkStart w:id="23" w:name="_Toc2119"/>
      <w:r>
        <w:rPr>
          <w:rFonts w:hint="eastAsia"/>
        </w:rPr>
        <w:t>（二）指标分析</w:t>
      </w:r>
    </w:p>
    <w:bookmarkEnd w:id="21"/>
    <w:bookmarkEnd w:id="22"/>
    <w:bookmarkEnd w:id="23"/>
    <w:p w:rsidR="000D6D1C" w:rsidRDefault="000D6D1C" w:rsidP="000D6D1C">
      <w:pPr>
        <w:pStyle w:val="-"/>
        <w:ind w:firstLine="560"/>
      </w:pPr>
      <w:r>
        <w:rPr>
          <w:rFonts w:hint="eastAsia"/>
        </w:rPr>
        <w:t>1.</w:t>
      </w:r>
      <w:r>
        <w:rPr>
          <w:rFonts w:hint="eastAsia"/>
        </w:rPr>
        <w:t>绩效目标完成的指标</w:t>
      </w:r>
    </w:p>
    <w:p w:rsidR="000D6D1C" w:rsidRDefault="000D6D1C" w:rsidP="00CF11A5">
      <w:pPr>
        <w:pStyle w:val="-"/>
        <w:ind w:firstLine="400"/>
      </w:pPr>
      <w:r>
        <w:rPr>
          <w:rFonts w:ascii="宋体" w:eastAsia="宋体" w:hAnsi="宋体" w:cs="宋体"/>
          <w:sz w:val="20"/>
        </w:rPr>
        <w:t>高质量完成; 年内完成; 可持续发展; 群众满意;</w:t>
      </w:r>
    </w:p>
    <w:p w:rsidR="000D6D1C" w:rsidRDefault="000D6D1C" w:rsidP="000D6D1C">
      <w:pPr>
        <w:pStyle w:val="-"/>
        <w:ind w:firstLine="560"/>
      </w:pPr>
      <w:r>
        <w:rPr>
          <w:rFonts w:hint="eastAsia"/>
        </w:rPr>
        <w:t>2.</w:t>
      </w:r>
      <w:r>
        <w:rPr>
          <w:rFonts w:hint="eastAsia"/>
        </w:rPr>
        <w:t>没有完成绩效目标的指标</w:t>
      </w:r>
    </w:p>
    <w:p w:rsidR="000D6D1C" w:rsidRDefault="000D6D1C" w:rsidP="00CF11A5">
      <w:pPr>
        <w:pStyle w:val="-"/>
        <w:ind w:firstLine="400"/>
      </w:pPr>
      <w:r>
        <w:rPr>
          <w:rFonts w:ascii="宋体" w:eastAsia="宋体" w:hAnsi="宋体" w:cs="宋体"/>
          <w:sz w:val="20"/>
        </w:rPr>
        <w:t>力争完成;</w:t>
      </w:r>
    </w:p>
    <w:p w:rsidR="000D6D1C" w:rsidRDefault="000D6D1C" w:rsidP="000D6D1C">
      <w:pPr>
        <w:ind w:firstLine="560"/>
      </w:pPr>
    </w:p>
    <w:p w:rsidR="000D6D1C" w:rsidRDefault="000D6D1C" w:rsidP="000D6D1C">
      <w:pPr>
        <w:pStyle w:val="-1"/>
      </w:pPr>
      <w:bookmarkStart w:id="24" w:name="_Toc56442890"/>
      <w:bookmarkStart w:id="25" w:name="_Toc56442948"/>
      <w:bookmarkStart w:id="26" w:name="_Toc20132"/>
      <w:r>
        <w:rPr>
          <w:rFonts w:hint="eastAsia"/>
        </w:rPr>
        <w:t>三、存在的问题和建议</w:t>
      </w:r>
      <w:bookmarkEnd w:id="24"/>
      <w:bookmarkEnd w:id="25"/>
      <w:bookmarkEnd w:id="26"/>
    </w:p>
    <w:p w:rsidR="000D6D1C" w:rsidRDefault="000D6D1C" w:rsidP="000D6D1C">
      <w:pPr>
        <w:pStyle w:val="-2"/>
        <w:ind w:left="560"/>
      </w:pPr>
      <w:bookmarkStart w:id="27" w:name="_Toc56442889"/>
      <w:bookmarkStart w:id="28" w:name="_Toc56442947"/>
      <w:bookmarkStart w:id="29" w:name="_Toc19895"/>
      <w:r>
        <w:rPr>
          <w:rFonts w:hint="eastAsia"/>
        </w:rPr>
        <w:t>（一）存在的问题</w:t>
      </w:r>
      <w:bookmarkEnd w:id="27"/>
      <w:bookmarkEnd w:id="28"/>
      <w:bookmarkEnd w:id="29"/>
    </w:p>
    <w:p w:rsidR="000D6D1C" w:rsidRDefault="000D6D1C" w:rsidP="00CF11A5">
      <w:pPr>
        <w:pStyle w:val="-"/>
        <w:ind w:firstLineChars="300" w:firstLine="600"/>
      </w:pPr>
      <w:r>
        <w:rPr>
          <w:rFonts w:ascii="宋体" w:eastAsia="宋体" w:hAnsi="宋体" w:cs="宋体"/>
          <w:sz w:val="20"/>
        </w:rPr>
        <w:t>因财政压缩支出，年内未完成既定工作计划</w:t>
      </w:r>
    </w:p>
    <w:p w:rsidR="000D6D1C" w:rsidRDefault="000D6D1C" w:rsidP="000D6D1C">
      <w:pPr>
        <w:pStyle w:val="-2"/>
        <w:ind w:left="560"/>
      </w:pPr>
      <w:bookmarkStart w:id="30" w:name="_Toc21644"/>
      <w:r>
        <w:rPr>
          <w:rFonts w:hint="eastAsia"/>
        </w:rPr>
        <w:t>（二）改进建议</w:t>
      </w:r>
      <w:bookmarkEnd w:id="30"/>
    </w:p>
    <w:p w:rsidR="000D6D1C" w:rsidRDefault="000D6D1C" w:rsidP="000D6D1C">
      <w:pPr>
        <w:pStyle w:val="-"/>
        <w:ind w:firstLine="562"/>
        <w:rPr>
          <w:b/>
          <w:bCs/>
        </w:rPr>
      </w:pPr>
      <w:r>
        <w:rPr>
          <w:rFonts w:hint="eastAsia"/>
          <w:b/>
          <w:bCs/>
        </w:rPr>
        <w:t>1.</w:t>
      </w:r>
      <w:r>
        <w:rPr>
          <w:rFonts w:hint="eastAsia"/>
          <w:b/>
          <w:bCs/>
        </w:rPr>
        <w:t>对项目决策的建议</w:t>
      </w:r>
    </w:p>
    <w:p w:rsidR="000D6D1C" w:rsidRDefault="000D6D1C" w:rsidP="00CF11A5">
      <w:pPr>
        <w:pStyle w:val="-"/>
        <w:ind w:firstLineChars="300" w:firstLine="600"/>
      </w:pPr>
      <w:r>
        <w:rPr>
          <w:rFonts w:ascii="宋体" w:eastAsia="宋体" w:hAnsi="宋体" w:cs="宋体"/>
          <w:sz w:val="20"/>
        </w:rPr>
        <w:lastRenderedPageBreak/>
        <w:t>用于计划生育药具管理，为保障全市育龄群众的身体健康提供避孕药具优质服务。满足群众需求，推广互联网+的新型避孕药具发放模式，建设高质量的网络发放平台，具备项目实施的可行性条件。</w:t>
      </w:r>
    </w:p>
    <w:p w:rsidR="000D6D1C" w:rsidRDefault="000D6D1C" w:rsidP="000D6D1C">
      <w:pPr>
        <w:pStyle w:val="-0"/>
        <w:ind w:left="560"/>
      </w:pPr>
      <w:r>
        <w:rPr>
          <w:rFonts w:hint="eastAsia"/>
        </w:rPr>
        <w:t>2.</w:t>
      </w:r>
      <w:r>
        <w:rPr>
          <w:rFonts w:hint="eastAsia"/>
        </w:rPr>
        <w:t>对预算安排及执行情况的建议</w:t>
      </w:r>
    </w:p>
    <w:p w:rsidR="000D6D1C" w:rsidRDefault="000D6D1C" w:rsidP="00CF11A5">
      <w:pPr>
        <w:pStyle w:val="-"/>
        <w:ind w:firstLineChars="71" w:firstLine="142"/>
      </w:pPr>
      <w:r>
        <w:rPr>
          <w:rFonts w:ascii="宋体" w:eastAsia="宋体" w:hAnsi="宋体" w:cs="宋体"/>
          <w:sz w:val="20"/>
        </w:rPr>
        <w:t xml:space="preserve">     加大资金支持</w:t>
      </w:r>
    </w:p>
    <w:p w:rsidR="000D6D1C" w:rsidRDefault="000D6D1C" w:rsidP="000D6D1C">
      <w:pPr>
        <w:pStyle w:val="-"/>
        <w:ind w:firstLine="562"/>
        <w:rPr>
          <w:b/>
          <w:bCs/>
        </w:rPr>
      </w:pPr>
      <w:r>
        <w:rPr>
          <w:rFonts w:hint="eastAsia"/>
          <w:b/>
          <w:bCs/>
        </w:rPr>
        <w:t>3.</w:t>
      </w:r>
      <w:r>
        <w:rPr>
          <w:rFonts w:hint="eastAsia"/>
          <w:b/>
          <w:bCs/>
        </w:rPr>
        <w:t>对资金管理的建议</w:t>
      </w:r>
    </w:p>
    <w:p w:rsidR="000D6D1C" w:rsidRDefault="000D6D1C" w:rsidP="00CF11A5">
      <w:pPr>
        <w:pStyle w:val="-"/>
        <w:ind w:firstLine="400"/>
      </w:pPr>
      <w:r>
        <w:rPr>
          <w:rFonts w:ascii="宋体" w:eastAsia="宋体" w:hAnsi="宋体" w:cs="宋体"/>
          <w:sz w:val="20"/>
        </w:rPr>
        <w:t xml:space="preserve">   加大资金支持，提高资金使用率</w:t>
      </w:r>
    </w:p>
    <w:p w:rsidR="000D6D1C" w:rsidRDefault="000D6D1C" w:rsidP="000D6D1C">
      <w:pPr>
        <w:pStyle w:val="-"/>
        <w:ind w:firstLine="562"/>
        <w:rPr>
          <w:b/>
          <w:bCs/>
        </w:rPr>
      </w:pPr>
      <w:r>
        <w:rPr>
          <w:rFonts w:hint="eastAsia"/>
          <w:b/>
          <w:bCs/>
        </w:rPr>
        <w:t>4.</w:t>
      </w:r>
      <w:r>
        <w:rPr>
          <w:rFonts w:hint="eastAsia"/>
          <w:b/>
          <w:bCs/>
        </w:rPr>
        <w:t>对项目管理的建议</w:t>
      </w:r>
    </w:p>
    <w:p w:rsidR="000D6D1C" w:rsidRDefault="000D6D1C" w:rsidP="00CF11A5">
      <w:pPr>
        <w:pStyle w:val="-"/>
        <w:ind w:firstLineChars="371" w:firstLine="742"/>
      </w:pPr>
      <w:r>
        <w:rPr>
          <w:rFonts w:ascii="宋体" w:eastAsia="宋体" w:hAnsi="宋体" w:cs="宋体"/>
          <w:sz w:val="20"/>
        </w:rPr>
        <w:t>用于计划生育药具管理，为保障全市育龄群众的身体健康提供避孕药具优质服务。满足群众需求，推广互联网+的新型避孕药具发放模式，建设高质量的网络发放平台，具备项目实施的可行性条件。</w:t>
      </w:r>
    </w:p>
    <w:p w:rsidR="000D6D1C" w:rsidRDefault="000D6D1C" w:rsidP="000D6D1C">
      <w:pPr>
        <w:pStyle w:val="-"/>
        <w:ind w:firstLine="562"/>
      </w:pPr>
      <w:r>
        <w:rPr>
          <w:rFonts w:hint="eastAsia"/>
          <w:b/>
          <w:bCs/>
        </w:rPr>
        <w:t>5.</w:t>
      </w:r>
      <w:r>
        <w:rPr>
          <w:rFonts w:hint="eastAsia"/>
          <w:b/>
          <w:bCs/>
        </w:rPr>
        <w:t>其他建议</w:t>
      </w:r>
      <w:r>
        <w:rPr>
          <w:rFonts w:hint="eastAsia"/>
        </w:rPr>
        <w:tab/>
      </w:r>
    </w:p>
    <w:p w:rsidR="000D6D1C" w:rsidRPr="00236E9B" w:rsidRDefault="00CF11A5" w:rsidP="00236E9B">
      <w:pPr>
        <w:ind w:firstLineChars="413" w:firstLine="1161"/>
        <w:rPr>
          <w:rFonts w:ascii="宋体" w:eastAsia="宋体" w:hAnsi="宋体"/>
          <w:b/>
          <w:bCs/>
        </w:rPr>
      </w:pPr>
      <w:r>
        <w:rPr>
          <w:rFonts w:ascii="宋体" w:eastAsia="宋体" w:hAnsi="宋体"/>
          <w:b/>
          <w:bCs/>
        </w:rPr>
        <w:t>无</w:t>
      </w:r>
    </w:p>
    <w:p w:rsidR="000D6D1C" w:rsidRDefault="000D6D1C" w:rsidP="000D6D1C">
      <w:pPr>
        <w:pStyle w:val="-2"/>
        <w:ind w:leftChars="0" w:left="0"/>
      </w:pPr>
      <w:r>
        <w:br w:type="page"/>
      </w:r>
      <w:bookmarkStart w:id="31" w:name="_Toc12241"/>
      <w:r>
        <w:rPr>
          <w:rFonts w:eastAsia="仿宋"/>
        </w:rPr>
        <w:lastRenderedPageBreak/>
        <w:t>附表</w:t>
      </w:r>
      <w:r>
        <w:rPr>
          <w:rFonts w:eastAsia="仿宋"/>
        </w:rPr>
        <w:t xml:space="preserve">1 </w:t>
      </w:r>
      <w:r>
        <w:rPr>
          <w:rFonts w:eastAsia="仿宋" w:hint="eastAsia"/>
        </w:rPr>
        <w:t>自评价</w:t>
      </w:r>
      <w:r>
        <w:rPr>
          <w:rFonts w:eastAsia="仿宋"/>
        </w:rPr>
        <w:t>评分表</w:t>
      </w:r>
      <w:bookmarkEnd w:id="31"/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  <w:gridCol w:w="10"/>
      </w:tblGrid>
      <w:tr w:rsidR="000D6D1C" w:rsidTr="007C4E52">
        <w:tc>
          <w:tcPr>
            <w:tcW w:w="8647" w:type="dxa"/>
            <w:gridSpan w:val="9"/>
            <w:shd w:val="clear" w:color="auto" w:fill="BFBFBF"/>
          </w:tcPr>
          <w:p w:rsidR="000D6D1C" w:rsidRDefault="000D6D1C" w:rsidP="00660FA0">
            <w:pPr>
              <w:spacing w:line="240" w:lineRule="atLeast"/>
              <w:ind w:firstLineChars="0" w:firstLine="0"/>
              <w:jc w:val="center"/>
              <w:rPr>
                <w:rFonts w:ascii="黑体" w:eastAsia="黑体" w:hAnsi="黑体" w:cs="Arial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自评价评分附件表</w:t>
            </w:r>
          </w:p>
        </w:tc>
      </w:tr>
      <w:tr w:rsidR="00923CD4">
        <w:trPr>
          <w:gridAfter w:val="1"/>
          <w:wAfter w:w="32" w:type="dxa"/>
          <w:trHeight w:val="500"/>
        </w:trPr>
        <w:tc>
          <w:tcPr>
            <w:tcW w:w="967" w:type="dxa"/>
            <w:vMerge w:val="restart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一级指标</w:t>
            </w:r>
          </w:p>
        </w:tc>
        <w:tc>
          <w:tcPr>
            <w:tcW w:w="1114" w:type="dxa"/>
            <w:vMerge w:val="restart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二级指标</w:t>
            </w:r>
          </w:p>
        </w:tc>
        <w:tc>
          <w:tcPr>
            <w:tcW w:w="1015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三级指标</w:t>
            </w:r>
          </w:p>
        </w:tc>
        <w:tc>
          <w:tcPr>
            <w:tcW w:w="1130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年度目标值</w:t>
            </w:r>
          </w:p>
        </w:tc>
        <w:tc>
          <w:tcPr>
            <w:tcW w:w="1130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实际完成值</w:t>
            </w:r>
          </w:p>
        </w:tc>
        <w:tc>
          <w:tcPr>
            <w:tcW w:w="732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分值</w:t>
            </w:r>
          </w:p>
        </w:tc>
        <w:tc>
          <w:tcPr>
            <w:tcW w:w="732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得分</w:t>
            </w:r>
          </w:p>
        </w:tc>
        <w:tc>
          <w:tcPr>
            <w:tcW w:w="1795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偏差原因分析</w:t>
            </w:r>
          </w:p>
        </w:tc>
      </w:tr>
      <w:tr w:rsidR="00923CD4">
        <w:trPr>
          <w:gridAfter w:val="1"/>
          <w:wAfter w:w="32" w:type="dxa"/>
          <w:trHeight w:val="500"/>
        </w:trPr>
        <w:tc>
          <w:tcPr>
            <w:tcW w:w="967" w:type="dxa"/>
            <w:vMerge w:val="restart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产出指标</w:t>
            </w:r>
          </w:p>
        </w:tc>
        <w:tc>
          <w:tcPr>
            <w:tcW w:w="1114" w:type="dxa"/>
            <w:vMerge w:val="restart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数量指标</w:t>
            </w:r>
          </w:p>
        </w:tc>
        <w:tc>
          <w:tcPr>
            <w:tcW w:w="1015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力争完成</w:t>
            </w:r>
          </w:p>
        </w:tc>
        <w:tc>
          <w:tcPr>
            <w:tcW w:w="1130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≥95%</w:t>
            </w:r>
          </w:p>
        </w:tc>
        <w:tc>
          <w:tcPr>
            <w:tcW w:w="1130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50%</w:t>
            </w:r>
          </w:p>
        </w:tc>
        <w:tc>
          <w:tcPr>
            <w:tcW w:w="732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5</w:t>
            </w:r>
          </w:p>
        </w:tc>
        <w:tc>
          <w:tcPr>
            <w:tcW w:w="732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2.63</w:t>
            </w:r>
          </w:p>
        </w:tc>
        <w:tc>
          <w:tcPr>
            <w:tcW w:w="1795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因财政压缩支出，年内未完成既定工作计划</w:t>
            </w:r>
          </w:p>
        </w:tc>
      </w:tr>
      <w:tr w:rsidR="00923CD4">
        <w:trPr>
          <w:gridAfter w:val="1"/>
          <w:wAfter w:w="32" w:type="dxa"/>
          <w:trHeight w:val="500"/>
        </w:trPr>
        <w:tc>
          <w:tcPr>
            <w:tcW w:w="967" w:type="dxa"/>
            <w:vMerge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产出指标</w:t>
            </w:r>
          </w:p>
        </w:tc>
        <w:tc>
          <w:tcPr>
            <w:tcW w:w="1114" w:type="dxa"/>
            <w:vMerge w:val="restart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质量指标</w:t>
            </w:r>
          </w:p>
        </w:tc>
        <w:tc>
          <w:tcPr>
            <w:tcW w:w="1015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高质量完成</w:t>
            </w:r>
          </w:p>
        </w:tc>
        <w:tc>
          <w:tcPr>
            <w:tcW w:w="1130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=100%</w:t>
            </w:r>
          </w:p>
        </w:tc>
        <w:tc>
          <w:tcPr>
            <w:tcW w:w="1130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100%</w:t>
            </w:r>
          </w:p>
        </w:tc>
        <w:tc>
          <w:tcPr>
            <w:tcW w:w="732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25</w:t>
            </w:r>
          </w:p>
        </w:tc>
        <w:tc>
          <w:tcPr>
            <w:tcW w:w="732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25</w:t>
            </w:r>
          </w:p>
        </w:tc>
        <w:tc>
          <w:tcPr>
            <w:tcW w:w="1795" w:type="dxa"/>
          </w:tcPr>
          <w:p w:rsidR="00923CD4" w:rsidRDefault="00923CD4" w:rsidP="00CF11A5">
            <w:pPr>
              <w:ind w:firstLine="560"/>
            </w:pPr>
          </w:p>
        </w:tc>
      </w:tr>
      <w:tr w:rsidR="00923CD4">
        <w:trPr>
          <w:gridAfter w:val="1"/>
          <w:wAfter w:w="32" w:type="dxa"/>
          <w:trHeight w:val="500"/>
        </w:trPr>
        <w:tc>
          <w:tcPr>
            <w:tcW w:w="967" w:type="dxa"/>
            <w:vMerge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产出指标</w:t>
            </w:r>
          </w:p>
        </w:tc>
        <w:tc>
          <w:tcPr>
            <w:tcW w:w="1114" w:type="dxa"/>
            <w:vMerge w:val="restart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时效指标</w:t>
            </w:r>
          </w:p>
        </w:tc>
        <w:tc>
          <w:tcPr>
            <w:tcW w:w="1015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年内完成</w:t>
            </w:r>
          </w:p>
        </w:tc>
        <w:tc>
          <w:tcPr>
            <w:tcW w:w="1130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100</w:t>
            </w:r>
          </w:p>
        </w:tc>
        <w:tc>
          <w:tcPr>
            <w:tcW w:w="1130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100%</w:t>
            </w:r>
          </w:p>
        </w:tc>
        <w:tc>
          <w:tcPr>
            <w:tcW w:w="732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10</w:t>
            </w:r>
          </w:p>
        </w:tc>
        <w:tc>
          <w:tcPr>
            <w:tcW w:w="732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10</w:t>
            </w:r>
          </w:p>
        </w:tc>
        <w:tc>
          <w:tcPr>
            <w:tcW w:w="1795" w:type="dxa"/>
          </w:tcPr>
          <w:p w:rsidR="00923CD4" w:rsidRDefault="00923CD4" w:rsidP="00CF11A5">
            <w:pPr>
              <w:ind w:firstLine="560"/>
            </w:pPr>
          </w:p>
        </w:tc>
      </w:tr>
      <w:tr w:rsidR="00923CD4">
        <w:trPr>
          <w:gridAfter w:val="1"/>
          <w:wAfter w:w="32" w:type="dxa"/>
          <w:trHeight w:val="500"/>
        </w:trPr>
        <w:tc>
          <w:tcPr>
            <w:tcW w:w="967" w:type="dxa"/>
            <w:vMerge w:val="restart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效益指标</w:t>
            </w:r>
          </w:p>
        </w:tc>
        <w:tc>
          <w:tcPr>
            <w:tcW w:w="1114" w:type="dxa"/>
            <w:vMerge w:val="restart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社会效益指标</w:t>
            </w:r>
          </w:p>
        </w:tc>
        <w:tc>
          <w:tcPr>
            <w:tcW w:w="1015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可持续发展</w:t>
            </w:r>
          </w:p>
        </w:tc>
        <w:tc>
          <w:tcPr>
            <w:tcW w:w="1130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100</w:t>
            </w:r>
          </w:p>
        </w:tc>
        <w:tc>
          <w:tcPr>
            <w:tcW w:w="1130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100%</w:t>
            </w:r>
          </w:p>
        </w:tc>
        <w:tc>
          <w:tcPr>
            <w:tcW w:w="732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25</w:t>
            </w:r>
          </w:p>
        </w:tc>
        <w:tc>
          <w:tcPr>
            <w:tcW w:w="732" w:type="dxa"/>
          </w:tcPr>
          <w:p w:rsidR="00923CD4" w:rsidRDefault="0042053C" w:rsidP="00CF11A5">
            <w:pPr>
              <w:ind w:firstLine="400"/>
            </w:pPr>
            <w:r>
              <w:rPr>
                <w:sz w:val="20"/>
              </w:rPr>
              <w:t>25</w:t>
            </w:r>
          </w:p>
        </w:tc>
        <w:tc>
          <w:tcPr>
            <w:tcW w:w="1795" w:type="dxa"/>
          </w:tcPr>
          <w:p w:rsidR="00923CD4" w:rsidRDefault="00923CD4" w:rsidP="00CF11A5">
            <w:pPr>
              <w:ind w:firstLine="560"/>
            </w:pPr>
          </w:p>
        </w:tc>
      </w:tr>
      <w:tr w:rsidR="000D6D1C" w:rsidTr="007C4E52">
        <w:trPr>
          <w:gridAfter w:val="1"/>
          <w:wAfter w:w="32" w:type="dxa"/>
          <w:trHeight w:val="500"/>
        </w:trPr>
        <w:tc>
          <w:tcPr>
            <w:tcW w:w="5000" w:type="dxa"/>
            <w:vMerge w:val="restart"/>
          </w:tcPr>
          <w:p w:rsidR="000D6D1C" w:rsidRPr="00AA4C3E" w:rsidRDefault="000D6D1C" w:rsidP="00660FA0">
            <w:pPr>
              <w:pStyle w:val="-"/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满意度指标</w:t>
            </w:r>
          </w:p>
        </w:tc>
        <w:tc>
          <w:tcPr>
            <w:tcW w:w="5000" w:type="dxa"/>
            <w:vMerge w:val="restart"/>
          </w:tcPr>
          <w:p w:rsidR="000D6D1C" w:rsidRPr="00AA4C3E" w:rsidRDefault="000D6D1C" w:rsidP="00660FA0">
            <w:pPr>
              <w:pStyle w:val="-"/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服务对象满意度指标</w:t>
            </w:r>
          </w:p>
        </w:tc>
        <w:tc>
          <w:tcPr>
            <w:tcW w:w="5000" w:type="dxa"/>
          </w:tcPr>
          <w:p w:rsidR="000D6D1C" w:rsidRPr="00AA4C3E" w:rsidRDefault="000D6D1C" w:rsidP="00660FA0">
            <w:pPr>
              <w:pStyle w:val="-"/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群众满意</w:t>
            </w:r>
          </w:p>
        </w:tc>
        <w:tc>
          <w:tcPr>
            <w:tcW w:w="5000" w:type="dxa"/>
          </w:tcPr>
          <w:p w:rsidR="000D6D1C" w:rsidRPr="00AA4C3E" w:rsidRDefault="000D6D1C" w:rsidP="00660FA0">
            <w:pPr>
              <w:pStyle w:val="-"/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5000" w:type="dxa"/>
          </w:tcPr>
          <w:p w:rsidR="000D6D1C" w:rsidRPr="00AA4C3E" w:rsidRDefault="000D6D1C" w:rsidP="00660FA0">
            <w:pPr>
              <w:pStyle w:val="-"/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5000" w:type="dxa"/>
          </w:tcPr>
          <w:p w:rsidR="000D6D1C" w:rsidRPr="00AA4C3E" w:rsidRDefault="000D6D1C" w:rsidP="00660FA0">
            <w:pPr>
              <w:pStyle w:val="-"/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000" w:type="dxa"/>
          </w:tcPr>
          <w:p w:rsidR="000D6D1C" w:rsidRPr="00AA4C3E" w:rsidRDefault="000D6D1C" w:rsidP="00660FA0">
            <w:pPr>
              <w:pStyle w:val="-"/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000" w:type="dxa"/>
          </w:tcPr>
          <w:p w:rsidR="000D6D1C" w:rsidRPr="00AA4C3E" w:rsidRDefault="000D6D1C" w:rsidP="00660FA0">
            <w:pPr>
              <w:pStyle w:val="-"/>
              <w:spacing w:line="240" w:lineRule="exact"/>
              <w:ind w:firstLineChars="0" w:firstLine="0"/>
              <w:jc w:val="center"/>
              <w:rPr>
                <w:sz w:val="18"/>
                <w:szCs w:val="18"/>
              </w:rPr>
            </w:pPr>
          </w:p>
        </w:tc>
      </w:tr>
    </w:tbl>
    <w:p w:rsidR="000D6D1C" w:rsidRDefault="000D6D1C" w:rsidP="000D6D1C">
      <w:pPr>
        <w:ind w:firstLineChars="0" w:firstLine="0"/>
      </w:pPr>
    </w:p>
    <w:p w:rsidR="000D6D1C" w:rsidRDefault="000D6D1C" w:rsidP="000D6D1C">
      <w:pPr>
        <w:pStyle w:val="-"/>
        <w:ind w:firstLineChars="71" w:firstLine="199"/>
        <w:sectPr w:rsidR="000D6D1C">
          <w:pgSz w:w="11906" w:h="16838"/>
          <w:pgMar w:top="1440" w:right="1800" w:bottom="1440" w:left="1800" w:header="851" w:footer="992" w:gutter="0"/>
          <w:cols w:space="720"/>
          <w:docGrid w:type="lines" w:linePitch="381"/>
        </w:sectPr>
      </w:pPr>
    </w:p>
    <w:p w:rsidR="000D6D1C" w:rsidRDefault="000D6D1C" w:rsidP="000D6D1C">
      <w:pPr>
        <w:pStyle w:val="a5"/>
        <w:ind w:firstLineChars="0" w:firstLine="0"/>
        <w:jc w:val="both"/>
      </w:pPr>
    </w:p>
    <w:p w:rsidR="00FE0C1A" w:rsidRDefault="00FE0C1A">
      <w:pPr>
        <w:ind w:firstLine="560"/>
      </w:pPr>
    </w:p>
    <w:sectPr w:rsidR="00FE0C1A" w:rsidSect="00923CD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53C" w:rsidRDefault="0042053C" w:rsidP="000D6D1C">
      <w:pPr>
        <w:ind w:firstLine="560"/>
      </w:pPr>
      <w:r>
        <w:separator/>
      </w:r>
    </w:p>
  </w:endnote>
  <w:endnote w:type="continuationSeparator" w:id="1">
    <w:p w:rsidR="0042053C" w:rsidRDefault="0042053C" w:rsidP="000D6D1C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D1C" w:rsidRDefault="000D6D1C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D1C" w:rsidRDefault="00923CD4">
    <w:pPr>
      <w:pStyle w:val="a4"/>
      <w:ind w:firstLine="360"/>
      <w:jc w:val="center"/>
    </w:pPr>
    <w:r>
      <w:fldChar w:fldCharType="begin"/>
    </w:r>
    <w:r w:rsidR="000D6D1C">
      <w:instrText xml:space="preserve"> PAGE   \* MERGEFORMAT </w:instrText>
    </w:r>
    <w:r>
      <w:fldChar w:fldCharType="separate"/>
    </w:r>
    <w:r w:rsidR="00CF11A5" w:rsidRPr="00CF11A5">
      <w:rPr>
        <w:noProof/>
        <w:lang w:val="zh-CN"/>
      </w:rPr>
      <w:t>3</w:t>
    </w:r>
    <w:r>
      <w:fldChar w:fldCharType="end"/>
    </w:r>
  </w:p>
  <w:p w:rsidR="000D6D1C" w:rsidRDefault="000D6D1C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D1C" w:rsidRDefault="000D6D1C">
    <w:pPr>
      <w:pStyle w:val="a4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40D" w:rsidRDefault="0042053C">
    <w:pPr>
      <w:pStyle w:val="a4"/>
      <w:ind w:firstLine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40D" w:rsidRDefault="00923CD4">
    <w:pPr>
      <w:pStyle w:val="a4"/>
      <w:ind w:firstLine="360"/>
      <w:jc w:val="center"/>
    </w:pPr>
    <w:r>
      <w:fldChar w:fldCharType="begin"/>
    </w:r>
    <w:r w:rsidR="00BA6156">
      <w:instrText xml:space="preserve"> PAGE   \* MERGEFORMAT </w:instrText>
    </w:r>
    <w:r>
      <w:fldChar w:fldCharType="separate"/>
    </w:r>
    <w:r w:rsidR="00CF11A5" w:rsidRPr="00CF11A5">
      <w:rPr>
        <w:noProof/>
        <w:lang w:val="zh-CN"/>
      </w:rPr>
      <w:t>6</w:t>
    </w:r>
    <w:r>
      <w:fldChar w:fldCharType="end"/>
    </w:r>
  </w:p>
  <w:p w:rsidR="0089640D" w:rsidRDefault="0042053C">
    <w:pPr>
      <w:pStyle w:val="a4"/>
      <w:ind w:firstLine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40D" w:rsidRDefault="0042053C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53C" w:rsidRDefault="0042053C" w:rsidP="000D6D1C">
      <w:pPr>
        <w:ind w:firstLine="560"/>
      </w:pPr>
      <w:r>
        <w:separator/>
      </w:r>
    </w:p>
  </w:footnote>
  <w:footnote w:type="continuationSeparator" w:id="1">
    <w:p w:rsidR="0042053C" w:rsidRDefault="0042053C" w:rsidP="000D6D1C">
      <w:pPr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D1C" w:rsidRDefault="000D6D1C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D1C" w:rsidRDefault="000D6D1C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D1C" w:rsidRDefault="000D6D1C">
    <w:pPr>
      <w:pStyle w:val="a3"/>
      <w:ind w:firstLine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40D" w:rsidRDefault="0042053C">
    <w:pPr>
      <w:pStyle w:val="a3"/>
      <w:ind w:firstLine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40D" w:rsidRDefault="0042053C">
    <w:pPr>
      <w:pStyle w:val="a3"/>
      <w:ind w:firstLine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40D" w:rsidRDefault="0042053C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62A0"/>
    <w:rsid w:val="00011C36"/>
    <w:rsid w:val="00016B5D"/>
    <w:rsid w:val="00052489"/>
    <w:rsid w:val="000A7ADC"/>
    <w:rsid w:val="000D6D1C"/>
    <w:rsid w:val="000D6D59"/>
    <w:rsid w:val="00110E19"/>
    <w:rsid w:val="00152912"/>
    <w:rsid w:val="00193827"/>
    <w:rsid w:val="001F5E08"/>
    <w:rsid w:val="00236E9B"/>
    <w:rsid w:val="00281552"/>
    <w:rsid w:val="00327F83"/>
    <w:rsid w:val="003735F8"/>
    <w:rsid w:val="003B7F69"/>
    <w:rsid w:val="003D2071"/>
    <w:rsid w:val="0042053C"/>
    <w:rsid w:val="004407E1"/>
    <w:rsid w:val="0048074D"/>
    <w:rsid w:val="004C04F3"/>
    <w:rsid w:val="004C19F5"/>
    <w:rsid w:val="00537773"/>
    <w:rsid w:val="006006D8"/>
    <w:rsid w:val="006417C1"/>
    <w:rsid w:val="00660FA0"/>
    <w:rsid w:val="0070424C"/>
    <w:rsid w:val="00724007"/>
    <w:rsid w:val="00732296"/>
    <w:rsid w:val="00743658"/>
    <w:rsid w:val="007C4E52"/>
    <w:rsid w:val="008A7395"/>
    <w:rsid w:val="008B6A0E"/>
    <w:rsid w:val="008E6B47"/>
    <w:rsid w:val="00923CD4"/>
    <w:rsid w:val="00933BF3"/>
    <w:rsid w:val="00971B9D"/>
    <w:rsid w:val="00992960"/>
    <w:rsid w:val="009B04B2"/>
    <w:rsid w:val="009B5A0B"/>
    <w:rsid w:val="00A70744"/>
    <w:rsid w:val="00B24F65"/>
    <w:rsid w:val="00B8339A"/>
    <w:rsid w:val="00B8498F"/>
    <w:rsid w:val="00BA6156"/>
    <w:rsid w:val="00BC0F32"/>
    <w:rsid w:val="00C04C23"/>
    <w:rsid w:val="00C47CBC"/>
    <w:rsid w:val="00C61059"/>
    <w:rsid w:val="00C73CC1"/>
    <w:rsid w:val="00CF11A5"/>
    <w:rsid w:val="00D118FE"/>
    <w:rsid w:val="00DA2682"/>
    <w:rsid w:val="00DB7226"/>
    <w:rsid w:val="00E21CBA"/>
    <w:rsid w:val="00E65930"/>
    <w:rsid w:val="00E671D8"/>
    <w:rsid w:val="00F12F3A"/>
    <w:rsid w:val="00F162A0"/>
    <w:rsid w:val="00F212D0"/>
    <w:rsid w:val="00F24EEA"/>
    <w:rsid w:val="00F701C2"/>
    <w:rsid w:val="00FC14E3"/>
    <w:rsid w:val="00FC1F69"/>
    <w:rsid w:val="00FE0C1A"/>
    <w:rsid w:val="00FF2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D1C"/>
    <w:pPr>
      <w:widowControl w:val="0"/>
      <w:ind w:firstLineChars="200" w:firstLine="600"/>
      <w:jc w:val="both"/>
    </w:pPr>
    <w:rPr>
      <w:rFonts w:ascii="Calibri" w:eastAsia="仿宋_GB2312" w:hAnsi="Calibri" w:cs="黑体"/>
      <w:sz w:val="28"/>
    </w:rPr>
  </w:style>
  <w:style w:type="paragraph" w:styleId="1">
    <w:name w:val="heading 1"/>
    <w:basedOn w:val="a"/>
    <w:next w:val="a"/>
    <w:link w:val="1Char"/>
    <w:uiPriority w:val="9"/>
    <w:qFormat/>
    <w:rsid w:val="000D6D1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D6D1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D6D1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1"/>
    <w:uiPriority w:val="99"/>
    <w:unhideWhenUsed/>
    <w:rsid w:val="000D6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3"/>
    <w:uiPriority w:val="99"/>
    <w:rsid w:val="000D6D1C"/>
    <w:rPr>
      <w:sz w:val="18"/>
      <w:szCs w:val="18"/>
    </w:rPr>
  </w:style>
  <w:style w:type="paragraph" w:styleId="a4">
    <w:name w:val="footer"/>
    <w:basedOn w:val="a"/>
    <w:link w:val="Char10"/>
    <w:uiPriority w:val="99"/>
    <w:unhideWhenUsed/>
    <w:rsid w:val="000D6D1C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link w:val="a4"/>
    <w:uiPriority w:val="99"/>
    <w:rsid w:val="000D6D1C"/>
    <w:rPr>
      <w:sz w:val="18"/>
      <w:szCs w:val="18"/>
    </w:rPr>
  </w:style>
  <w:style w:type="character" w:customStyle="1" w:styleId="-Char">
    <w:name w:val="闻政-正文段落文字 Char"/>
    <w:link w:val="-"/>
    <w:uiPriority w:val="3"/>
    <w:qFormat/>
    <w:rsid w:val="000D6D1C"/>
    <w:rPr>
      <w:rFonts w:ascii="Times New Roman" w:eastAsia="仿宋_GB2312" w:hAnsi="Times New Roman"/>
      <w:sz w:val="28"/>
      <w:szCs w:val="28"/>
    </w:rPr>
  </w:style>
  <w:style w:type="character" w:customStyle="1" w:styleId="-Char0">
    <w:name w:val="闻政-正文三级标题 Char"/>
    <w:link w:val="-0"/>
    <w:uiPriority w:val="3"/>
    <w:rsid w:val="000D6D1C"/>
    <w:rPr>
      <w:rFonts w:ascii="Times New Roman" w:eastAsia="仿宋_GB2312" w:hAnsi="Times New Roman"/>
      <w:b/>
      <w:snapToGrid w:val="0"/>
      <w:sz w:val="28"/>
      <w:szCs w:val="28"/>
    </w:rPr>
  </w:style>
  <w:style w:type="character" w:customStyle="1" w:styleId="Char">
    <w:name w:val="页脚 Char"/>
    <w:uiPriority w:val="99"/>
    <w:rsid w:val="000D6D1C"/>
    <w:rPr>
      <w:rFonts w:eastAsia="仿宋_GB2312" w:cs="黑体"/>
      <w:sz w:val="18"/>
      <w:szCs w:val="18"/>
    </w:rPr>
  </w:style>
  <w:style w:type="character" w:customStyle="1" w:styleId="-Char1">
    <w:name w:val="闻政-正文一级标题 Char"/>
    <w:link w:val="-1"/>
    <w:uiPriority w:val="3"/>
    <w:rsid w:val="000D6D1C"/>
    <w:rPr>
      <w:rFonts w:ascii="黑体" w:eastAsia="黑体" w:hAnsi="黑体"/>
      <w:bCs/>
      <w:sz w:val="32"/>
      <w:szCs w:val="32"/>
    </w:rPr>
  </w:style>
  <w:style w:type="character" w:customStyle="1" w:styleId="Char0">
    <w:name w:val="标题 Char"/>
    <w:link w:val="a5"/>
    <w:uiPriority w:val="10"/>
    <w:rsid w:val="000D6D1C"/>
    <w:rPr>
      <w:rFonts w:ascii="Cambria" w:hAnsi="Cambria"/>
      <w:b/>
      <w:bCs/>
      <w:sz w:val="32"/>
      <w:szCs w:val="32"/>
    </w:rPr>
  </w:style>
  <w:style w:type="character" w:customStyle="1" w:styleId="Char2">
    <w:name w:val="页眉 Char"/>
    <w:uiPriority w:val="99"/>
    <w:rsid w:val="000D6D1C"/>
    <w:rPr>
      <w:rFonts w:eastAsia="仿宋_GB2312" w:cs="黑体"/>
      <w:sz w:val="18"/>
      <w:szCs w:val="18"/>
    </w:rPr>
  </w:style>
  <w:style w:type="character" w:customStyle="1" w:styleId="-Char2">
    <w:name w:val="闻政-正文二级标题 Char"/>
    <w:link w:val="-2"/>
    <w:uiPriority w:val="3"/>
    <w:rsid w:val="000D6D1C"/>
    <w:rPr>
      <w:rFonts w:ascii="Times New Roman" w:eastAsia="仿宋_GB2312" w:hAnsi="Times New Roman"/>
      <w:b/>
      <w:bCs/>
      <w:sz w:val="28"/>
      <w:szCs w:val="32"/>
    </w:rPr>
  </w:style>
  <w:style w:type="character" w:customStyle="1" w:styleId="1Char">
    <w:name w:val="标题 1 Char"/>
    <w:basedOn w:val="a0"/>
    <w:link w:val="1"/>
    <w:uiPriority w:val="9"/>
    <w:rsid w:val="000D6D1C"/>
    <w:rPr>
      <w:rFonts w:ascii="Calibri" w:eastAsia="仿宋_GB2312" w:hAnsi="Calibri" w:cs="黑体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qFormat/>
    <w:rsid w:val="000D6D1C"/>
    <w:pPr>
      <w:widowControl/>
      <w:spacing w:before="480" w:after="0" w:line="276" w:lineRule="auto"/>
      <w:ind w:firstLineChars="0" w:firstLine="0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paragraph" w:customStyle="1" w:styleId="-1">
    <w:name w:val="闻政-正文一级标题"/>
    <w:basedOn w:val="3"/>
    <w:next w:val="-"/>
    <w:link w:val="-Char1"/>
    <w:uiPriority w:val="3"/>
    <w:qFormat/>
    <w:rsid w:val="000D6D1C"/>
    <w:pPr>
      <w:spacing w:before="120" w:after="60" w:line="500" w:lineRule="exact"/>
      <w:ind w:firstLineChars="0" w:firstLine="0"/>
      <w:jc w:val="left"/>
      <w:outlineLvl w:val="0"/>
    </w:pPr>
    <w:rPr>
      <w:rFonts w:ascii="黑体" w:eastAsia="黑体" w:hAnsi="黑体" w:cstheme="minorBidi"/>
      <w:b w:val="0"/>
    </w:rPr>
  </w:style>
  <w:style w:type="paragraph" w:customStyle="1" w:styleId="-">
    <w:name w:val="闻政-正文段落文字"/>
    <w:basedOn w:val="a"/>
    <w:link w:val="-Char"/>
    <w:uiPriority w:val="3"/>
    <w:qFormat/>
    <w:rsid w:val="000D6D1C"/>
    <w:pPr>
      <w:spacing w:line="500" w:lineRule="exact"/>
      <w:ind w:firstLine="200"/>
    </w:pPr>
    <w:rPr>
      <w:rFonts w:ascii="Times New Roman" w:hAnsi="Times New Roman" w:cstheme="minorBidi"/>
      <w:szCs w:val="28"/>
    </w:rPr>
  </w:style>
  <w:style w:type="paragraph" w:customStyle="1" w:styleId="-2">
    <w:name w:val="闻政-正文二级标题"/>
    <w:basedOn w:val="2"/>
    <w:next w:val="-"/>
    <w:link w:val="-Char2"/>
    <w:uiPriority w:val="3"/>
    <w:qFormat/>
    <w:rsid w:val="000D6D1C"/>
    <w:pPr>
      <w:spacing w:before="120" w:after="60" w:line="500" w:lineRule="exact"/>
      <w:ind w:leftChars="200" w:left="200" w:firstLineChars="0" w:firstLine="0"/>
      <w:jc w:val="left"/>
    </w:pPr>
    <w:rPr>
      <w:rFonts w:ascii="Times New Roman" w:eastAsia="仿宋_GB2312" w:hAnsi="Times New Roman" w:cstheme="minorBidi"/>
      <w:sz w:val="28"/>
    </w:rPr>
  </w:style>
  <w:style w:type="paragraph" w:styleId="a5">
    <w:name w:val="Title"/>
    <w:basedOn w:val="a"/>
    <w:next w:val="a"/>
    <w:link w:val="Char0"/>
    <w:uiPriority w:val="10"/>
    <w:qFormat/>
    <w:rsid w:val="000D6D1C"/>
    <w:pPr>
      <w:spacing w:before="240" w:after="60"/>
      <w:jc w:val="center"/>
      <w:outlineLvl w:val="0"/>
    </w:pPr>
    <w:rPr>
      <w:rFonts w:ascii="Cambria" w:eastAsiaTheme="minorEastAsia" w:hAnsi="Cambria" w:cstheme="minorBidi"/>
      <w:b/>
      <w:bCs/>
      <w:sz w:val="32"/>
      <w:szCs w:val="32"/>
    </w:rPr>
  </w:style>
  <w:style w:type="character" w:customStyle="1" w:styleId="a6">
    <w:name w:val="标题 字符"/>
    <w:basedOn w:val="a0"/>
    <w:uiPriority w:val="10"/>
    <w:rsid w:val="000D6D1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-0">
    <w:name w:val="闻政-正文三级标题"/>
    <w:basedOn w:val="a"/>
    <w:next w:val="-"/>
    <w:link w:val="-Char0"/>
    <w:uiPriority w:val="3"/>
    <w:qFormat/>
    <w:rsid w:val="000D6D1C"/>
    <w:pPr>
      <w:widowControl/>
      <w:spacing w:before="120" w:after="60" w:line="500" w:lineRule="exact"/>
      <w:ind w:leftChars="200" w:left="200" w:firstLineChars="0" w:firstLine="0"/>
    </w:pPr>
    <w:rPr>
      <w:rFonts w:ascii="Times New Roman" w:hAnsi="Times New Roman" w:cstheme="minorBidi"/>
      <w:b/>
      <w:snapToGrid w:val="0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0D6D1C"/>
    <w:rPr>
      <w:rFonts w:ascii="Calibri" w:eastAsia="仿宋_GB2312" w:hAnsi="Calibri" w:cs="黑体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0D6D1C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74BB1-235E-47DA-9B3D-30B82BFAF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志闯 赵</dc:creator>
  <cp:lastModifiedBy>Windows User</cp:lastModifiedBy>
  <cp:revision>39</cp:revision>
  <dcterms:created xsi:type="dcterms:W3CDTF">2020-12-10T04:14:00Z</dcterms:created>
  <dcterms:modified xsi:type="dcterms:W3CDTF">2024-05-20T10:21:00Z</dcterms:modified>
</cp:coreProperties>
</file>