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ind w:firstLine="1080" w:firstLineChars="300"/>
        <w:rPr>
          <w:rFonts w:hint="eastAsia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开封市儿童医院2023年绩效总结报告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项目总体情况</w:t>
      </w:r>
    </w:p>
    <w:p>
      <w:pPr>
        <w:numPr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项目名称：2023年卫生健康系统差供单位参加养老保险改革市级补助资金，金额100万元，资金已到位并完成支付。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项目实施情况</w:t>
      </w:r>
    </w:p>
    <w:p>
      <w:pPr>
        <w:numPr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我院按照项目资金的使用管理要求，资金用于发放医务人员的养老补助，已完成。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420F1C"/>
    <w:multiLevelType w:val="singleLevel"/>
    <w:tmpl w:val="B2420F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5ZDI2ZGMzMTM0ZTNjNWRmYmMxMzg4ODRjNzFjZjQifQ=="/>
  </w:docVars>
  <w:rsids>
    <w:rsidRoot w:val="00000000"/>
    <w:rsid w:val="331C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2024-06-03T07:53:31Z</dcterms:created>
  <dc:creator>Administrator</dc:creator>
  <cp:lastModifiedBy>漂亮汪子</cp:lastModifiedBy>
  <dcterms:modified xsi:type="dcterms:W3CDTF">2024-06-03T08:31:09Z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582578FB232544A8B5336C4424ED1EC2_12</vt:lpwstr>
  </property>
</Properties>
</file>