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开封市传染病医院</w:t>
      </w:r>
      <w:r>
        <w:rPr>
          <w:rFonts w:hint="eastAsia" w:ascii="方正小标宋简体" w:hAnsi="Arial" w:eastAsia="方正小标宋简体" w:cs="Arial"/>
          <w:sz w:val="40"/>
          <w:szCs w:val="40"/>
        </w:rPr>
        <w:t>自评总结报告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（参考提纲）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包括本部门项目支出的总体预算和执行情况，项目构成情况，绩效目标批复情况等。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一、自评覆盖情况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本次财政资金绩效自评工作全面覆盖了我单位在</w:t>
      </w:r>
      <w:r>
        <w:rPr>
          <w:rFonts w:hint="eastAsia" w:ascii="仿宋_GB2312"/>
          <w:sz w:val="32"/>
          <w:szCs w:val="32"/>
          <w:lang w:val="en-US" w:eastAsia="zh-CN"/>
        </w:rPr>
        <w:t>2023</w:t>
      </w:r>
      <w:r>
        <w:rPr>
          <w:rFonts w:hint="eastAsia" w:ascii="仿宋_GB2312"/>
          <w:sz w:val="32"/>
          <w:szCs w:val="32"/>
        </w:rPr>
        <w:t>年度内所有使用财政资金的项目及日常运营活动，涉及资金总额为</w:t>
      </w:r>
      <w:r>
        <w:rPr>
          <w:rFonts w:hint="eastAsia" w:ascii="仿宋_GB2312"/>
          <w:sz w:val="32"/>
          <w:szCs w:val="32"/>
          <w:lang w:val="en-US" w:eastAsia="zh-CN"/>
        </w:rPr>
        <w:t>953.66万</w:t>
      </w:r>
      <w:r>
        <w:rPr>
          <w:rFonts w:hint="eastAsia" w:ascii="仿宋_GB2312"/>
          <w:sz w:val="32"/>
          <w:szCs w:val="32"/>
        </w:rPr>
        <w:t>元。自评内容不仅包括项目执行效率、资金使用合规性，还深入分析了资金投入产生的经济效益和社会效益，确保评价全面、深入。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二、组织开展程序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筹备阶段：单位领导层高度重视，成立了以财务部门为主导，各业务部门协同参与的绩效自评工作组。工作组制定了详细的自评实施方案，明确了评价指标体系、评分标准及时间安排。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数据收集与核查：各责任部门负责收集相关财务凭证、项目报告、审计报告等资料，自评工作组对提交的数据进行严格审核，确保信息的真实性和准确性。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绩效评估：采用定量与定性相结合的方法，对照预算设定的目标，从项目的经济性、效率性、效果性三个方面进行全面评估。同时，通过问卷调查、访谈等方式收集利益相关方的意见和建议。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撰写自评报告：根据评估结果，自评工作组撰写了详细的财政资金绩效自评报告，总结了资金使用的亮点与存在的问题，并提出了改进建议。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三、责任单位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本次自评工作的直接责任单位为本单位财务管理部门，负责统筹协调和具体实施。各业务部门作为配合单位，负责提供所需资料并参与自评过程中的讨论与分析。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通过此次自评工作，不仅提升了我单位财政资金使用的透明度和效率，也为未来资金管理和项目规划提供了宝贵参考，促进了单位财政资金管理水平的持续优化。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/>
          <w:sz w:val="32"/>
          <w:szCs w:val="32"/>
        </w:rPr>
        <w:t>自评</w:t>
      </w:r>
      <w:r>
        <w:rPr>
          <w:rFonts w:ascii="仿宋_GB2312"/>
          <w:sz w:val="32"/>
          <w:szCs w:val="32"/>
        </w:rPr>
        <w:t>平均分数</w:t>
      </w:r>
      <w:r>
        <w:rPr>
          <w:rFonts w:hint="eastAsia" w:ascii="仿宋_GB2312"/>
          <w:sz w:val="32"/>
          <w:szCs w:val="32"/>
          <w:lang w:val="en-US" w:eastAsia="zh-CN"/>
        </w:rPr>
        <w:t>93.85</w:t>
      </w:r>
      <w:r>
        <w:rPr>
          <w:rFonts w:hint="eastAsia" w:ascii="仿宋_GB2312"/>
          <w:sz w:val="32"/>
          <w:szCs w:val="32"/>
        </w:rPr>
        <w:t>及</w:t>
      </w:r>
      <w:r>
        <w:rPr>
          <w:rFonts w:ascii="仿宋_GB2312"/>
          <w:sz w:val="32"/>
          <w:szCs w:val="32"/>
        </w:rPr>
        <w:t>，完成绩效目标的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20</w:t>
      </w:r>
      <w:r>
        <w:rPr>
          <w:rFonts w:ascii="仿宋_GB2312"/>
          <w:sz w:val="32"/>
          <w:szCs w:val="32"/>
        </w:rPr>
        <w:t>个、</w:t>
      </w:r>
      <w:r>
        <w:rPr>
          <w:rFonts w:hint="eastAsia" w:ascii="仿宋_GB2312"/>
          <w:sz w:val="32"/>
          <w:szCs w:val="32"/>
          <w:lang w:val="en-US" w:eastAsia="zh-CN"/>
        </w:rPr>
        <w:t>指标偏差较大</w:t>
      </w:r>
      <w:r>
        <w:rPr>
          <w:rFonts w:ascii="仿宋_GB2312"/>
          <w:sz w:val="32"/>
          <w:szCs w:val="32"/>
        </w:rPr>
        <w:t>的项目</w:t>
      </w:r>
      <w:r>
        <w:rPr>
          <w:rFonts w:hint="eastAsia" w:ascii="仿宋_GB2312"/>
          <w:sz w:val="32"/>
          <w:szCs w:val="32"/>
          <w:lang w:val="en-US" w:eastAsia="zh-CN"/>
        </w:rPr>
        <w:t>1</w:t>
      </w:r>
      <w:r>
        <w:rPr>
          <w:rFonts w:ascii="仿宋_GB2312"/>
          <w:sz w:val="32"/>
          <w:szCs w:val="32"/>
        </w:rPr>
        <w:t>个，</w:t>
      </w:r>
      <w:r>
        <w:rPr>
          <w:rFonts w:hint="eastAsia" w:ascii="仿宋_GB2312"/>
          <w:sz w:val="32"/>
          <w:szCs w:val="32"/>
        </w:rPr>
        <w:t>指标</w:t>
      </w:r>
      <w:r>
        <w:rPr>
          <w:rFonts w:ascii="仿宋_GB2312"/>
          <w:sz w:val="32"/>
          <w:szCs w:val="32"/>
        </w:rPr>
        <w:t>完成</w:t>
      </w:r>
      <w:r>
        <w:rPr>
          <w:rFonts w:hint="eastAsia" w:ascii="仿宋_GB2312"/>
          <w:sz w:val="32"/>
          <w:szCs w:val="32"/>
        </w:rPr>
        <w:t>有偏差</w:t>
      </w:r>
      <w:r>
        <w:rPr>
          <w:rFonts w:ascii="仿宋_GB2312"/>
          <w:sz w:val="32"/>
          <w:szCs w:val="32"/>
        </w:rPr>
        <w:t>的项目</w:t>
      </w:r>
      <w:r>
        <w:rPr>
          <w:rFonts w:hint="eastAsia" w:ascii="仿宋_GB2312"/>
          <w:sz w:val="32"/>
          <w:szCs w:val="32"/>
          <w:lang w:val="en-US" w:eastAsia="zh-CN"/>
        </w:rPr>
        <w:t>7个</w:t>
      </w:r>
      <w:r>
        <w:rPr>
          <w:rFonts w:hint="eastAsia" w:ascii="仿宋_GB2312"/>
          <w:sz w:val="32"/>
          <w:szCs w:val="32"/>
        </w:rPr>
        <w:t>，</w:t>
      </w:r>
      <w:r>
        <w:rPr>
          <w:rFonts w:ascii="仿宋_GB2312"/>
          <w:sz w:val="32"/>
          <w:szCs w:val="32"/>
        </w:rPr>
        <w:t>存在偏差的指标占比</w:t>
      </w:r>
      <w:r>
        <w:rPr>
          <w:rFonts w:hint="eastAsia" w:ascii="仿宋_GB2312"/>
          <w:sz w:val="32"/>
          <w:szCs w:val="32"/>
          <w:lang w:val="en-US" w:eastAsia="zh-CN"/>
        </w:rPr>
        <w:t>40%</w:t>
      </w:r>
      <w:r>
        <w:rPr>
          <w:rFonts w:ascii="仿宋_GB2312"/>
          <w:sz w:val="32"/>
          <w:szCs w:val="32"/>
        </w:rPr>
        <w:t>。</w:t>
      </w:r>
      <w:bookmarkStart w:id="0" w:name="_GoBack"/>
      <w:bookmarkEnd w:id="0"/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ind w:firstLine="640" w:firstLineChars="200"/>
        <w:outlineLvl w:val="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项目</w:t>
      </w:r>
      <w:r>
        <w:rPr>
          <w:rFonts w:hint="eastAsia" w:ascii="仿宋_GB2312" w:hAnsi="仿宋"/>
          <w:sz w:val="32"/>
          <w:szCs w:val="32"/>
        </w:rPr>
        <w:t>重症医疗资源建设省级补助</w:t>
      </w:r>
      <w:r>
        <w:rPr>
          <w:rFonts w:hint="eastAsia" w:ascii="仿宋_GB2312" w:hAnsi="仿宋"/>
          <w:sz w:val="32"/>
          <w:szCs w:val="32"/>
          <w:lang w:val="en-US" w:eastAsia="zh-CN"/>
        </w:rPr>
        <w:t>由于资金投入到医院新院区的建设中，而新院区尚未完成建设，从而导致绩效目标的的偏差。后续会尽快完成新院区建设，并投入使用。</w:t>
      </w:r>
    </w:p>
    <w:p>
      <w:pPr>
        <w:ind w:firstLine="640" w:firstLineChars="200"/>
        <w:outlineLvl w:val="0"/>
        <w:rPr>
          <w:rFonts w:hint="default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其余项目的偏差原因在于财政资金未能及时拨付到位，无法及时支付。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outlineLvl w:val="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财政资金使用效率不高，部分项目超预算且成效不明显。</w:t>
      </w:r>
    </w:p>
    <w:p>
      <w:pPr>
        <w:ind w:firstLine="640" w:firstLineChars="200"/>
        <w:outlineLvl w:val="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整改措施： 重新审视项目预算编制流程，实行更加严格的预算控制与监测机制。优化项目管理流程，加强对项目进度与成本的跟踪，确保每笔资金的使用都能达到最佳效果。同时，建立项目后评估制度，对完成项目进行效果评价，为未来决策提供依据。</w:t>
      </w:r>
    </w:p>
    <w:p>
      <w:pPr>
        <w:numPr>
          <w:ilvl w:val="0"/>
          <w:numId w:val="1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建立健全长效机制：将绩效自评工作制度化、常态化，不仅仅局限于年度性评价，而是融入到日常管理中，形成“事前预算编制—事中监控—事后评价”的闭环管理体系。</w:t>
      </w:r>
    </w:p>
    <w:p>
      <w:pPr>
        <w:ind w:firstLine="640" w:firstLineChars="20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优化评价指标体系：根据单位职能和业务特点，科学设计绩效评价指标，确保指标既具有可量化性，也能充分反映工作成效。同时，定期对指标体系进行评估和调整，确保其适应性和有效性。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 Han Sans C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6F500A"/>
    <w:multiLevelType w:val="singleLevel"/>
    <w:tmpl w:val="AC6F5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ZTRkYmNmNTM5ODNiZWJmNWY2NDk1NTc1ZWVjNWM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03D7164"/>
    <w:rsid w:val="152B058E"/>
    <w:rsid w:val="19E40780"/>
    <w:rsid w:val="1A3C6C4F"/>
    <w:rsid w:val="1D8048F0"/>
    <w:rsid w:val="2C2935DB"/>
    <w:rsid w:val="332B6989"/>
    <w:rsid w:val="4A3809DD"/>
    <w:rsid w:val="4BA014AA"/>
    <w:rsid w:val="51971756"/>
    <w:rsid w:val="5740049D"/>
    <w:rsid w:val="FA7BC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321</Words>
  <Characters>325</Characters>
  <Lines>2</Lines>
  <Paragraphs>1</Paragraphs>
  <TotalTime>30</TotalTime>
  <ScaleCrop>false</ScaleCrop>
  <LinksUpToDate>false</LinksUpToDate>
  <CharactersWithSpaces>325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qiangfriends@qq.com</cp:lastModifiedBy>
  <cp:lastPrinted>2019-08-16T09:07:00Z</cp:lastPrinted>
  <dcterms:modified xsi:type="dcterms:W3CDTF">2024-06-05T02:41:27Z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833D2BF3C5DE412E9958257B1E35B1C8_13</vt:lpwstr>
  </property>
</Properties>
</file>