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bCs/>
          <w:szCs w:val="44"/>
        </w:rPr>
      </w:pPr>
      <w:r>
        <w:rPr>
          <w:rFonts w:hint="eastAsia" w:ascii="黑体" w:hAnsi="黑体" w:eastAsia="黑体"/>
          <w:bCs/>
          <w:szCs w:val="44"/>
        </w:rPr>
        <w:t>附件2</w:t>
      </w:r>
    </w:p>
    <w:p>
      <w:pPr>
        <w:jc w:val="center"/>
        <w:rPr>
          <w:rFonts w:ascii="方正小标宋简体" w:hAnsi="Arial" w:eastAsia="方正小标宋简体" w:cs="Arial"/>
          <w:sz w:val="40"/>
          <w:szCs w:val="40"/>
        </w:rPr>
      </w:pPr>
    </w:p>
    <w:p>
      <w:pPr>
        <w:jc w:val="center"/>
        <w:rPr>
          <w:rFonts w:ascii="方正小标宋简体" w:hAnsi="Arial" w:eastAsia="方正小标宋简体" w:cs="Arial"/>
          <w:sz w:val="40"/>
          <w:szCs w:val="40"/>
        </w:rPr>
      </w:pPr>
      <w:r>
        <w:rPr>
          <w:rFonts w:hint="eastAsia" w:ascii="方正小标宋简体" w:hAnsi="Arial" w:eastAsia="方正小标宋简体" w:cs="Arial"/>
          <w:sz w:val="40"/>
          <w:szCs w:val="40"/>
          <w:lang w:val="en-US" w:eastAsia="zh-CN"/>
        </w:rPr>
        <w:t>开封市第二中医院</w:t>
      </w:r>
      <w:r>
        <w:rPr>
          <w:rFonts w:hint="eastAsia" w:ascii="方正小标宋简体" w:hAnsi="Arial" w:eastAsia="方正小标宋简体" w:cs="Arial"/>
          <w:sz w:val="40"/>
          <w:szCs w:val="40"/>
        </w:rPr>
        <w:t>自评总结报告</w:t>
      </w:r>
    </w:p>
    <w:p>
      <w:pPr>
        <w:jc w:val="center"/>
        <w:rPr>
          <w:rFonts w:ascii="仿宋_GB2312" w:hAnsi="华文中宋"/>
          <w:bCs/>
          <w:sz w:val="32"/>
          <w:szCs w:val="32"/>
        </w:rPr>
      </w:pPr>
    </w:p>
    <w:p>
      <w:pPr>
        <w:ind w:firstLine="640" w:firstLineChars="200"/>
        <w:rPr>
          <w:rFonts w:ascii="黑体" w:hAnsi="黑体" w:eastAsia="黑体" w:cs="黑体"/>
          <w:bCs/>
          <w:sz w:val="32"/>
          <w:szCs w:val="32"/>
        </w:rPr>
      </w:pPr>
      <w:r>
        <w:rPr>
          <w:rFonts w:hint="eastAsia" w:ascii="黑体" w:hAnsi="黑体" w:eastAsia="黑体" w:cs="黑体"/>
          <w:bCs/>
          <w:sz w:val="32"/>
          <w:szCs w:val="32"/>
        </w:rPr>
        <w:t>一、项目支出基本情况</w:t>
      </w:r>
    </w:p>
    <w:p>
      <w:pPr>
        <w:ind w:firstLine="640" w:firstLineChars="200"/>
        <w:jc w:val="left"/>
        <w:rPr>
          <w:rFonts w:ascii="仿宋_GB2312"/>
          <w:sz w:val="32"/>
          <w:szCs w:val="32"/>
        </w:rPr>
      </w:pPr>
      <w:r>
        <w:rPr>
          <w:rFonts w:hint="eastAsia" w:ascii="仿宋_GB2312" w:eastAsia="仿宋_GB2312"/>
          <w:sz w:val="32"/>
          <w:szCs w:val="32"/>
          <w:lang w:val="en-US" w:eastAsia="zh-CN"/>
        </w:rPr>
        <w:t>2023年本单位共有项目支出1</w:t>
      </w:r>
      <w:r>
        <w:rPr>
          <w:rFonts w:hint="eastAsia" w:ascii="仿宋_GB2312"/>
          <w:sz w:val="32"/>
          <w:szCs w:val="32"/>
          <w:lang w:val="en-US" w:eastAsia="zh-CN"/>
        </w:rPr>
        <w:t>8</w:t>
      </w:r>
      <w:r>
        <w:rPr>
          <w:rFonts w:hint="eastAsia" w:ascii="仿宋_GB2312" w:eastAsia="仿宋_GB2312"/>
          <w:sz w:val="32"/>
          <w:szCs w:val="32"/>
          <w:lang w:val="en-US" w:eastAsia="zh-CN"/>
        </w:rPr>
        <w:t>项，项目预算</w:t>
      </w:r>
      <w:r>
        <w:rPr>
          <w:rFonts w:hint="eastAsia" w:ascii="仿宋_GB2312"/>
          <w:sz w:val="32"/>
          <w:szCs w:val="32"/>
          <w:lang w:val="en-US" w:eastAsia="zh-CN"/>
        </w:rPr>
        <w:t>1230.67</w:t>
      </w:r>
      <w:r>
        <w:rPr>
          <w:rFonts w:hint="eastAsia" w:ascii="仿宋_GB2312" w:eastAsia="仿宋_GB2312"/>
          <w:sz w:val="32"/>
          <w:szCs w:val="32"/>
          <w:lang w:val="en-US" w:eastAsia="zh-CN"/>
        </w:rPr>
        <w:t>万元，已执行金额</w:t>
      </w:r>
      <w:r>
        <w:rPr>
          <w:rFonts w:hint="eastAsia" w:ascii="仿宋_GB2312"/>
          <w:sz w:val="32"/>
          <w:szCs w:val="32"/>
          <w:lang w:val="en-US" w:eastAsia="zh-CN"/>
        </w:rPr>
        <w:t>647.98</w:t>
      </w:r>
      <w:r>
        <w:rPr>
          <w:rFonts w:hint="eastAsia" w:ascii="仿宋_GB2312" w:eastAsia="仿宋_GB2312"/>
          <w:sz w:val="32"/>
          <w:szCs w:val="32"/>
          <w:lang w:val="en-US" w:eastAsia="zh-CN"/>
        </w:rPr>
        <w:t>万元，预算执行率</w:t>
      </w:r>
      <w:r>
        <w:rPr>
          <w:rFonts w:hint="eastAsia" w:ascii="仿宋_GB2312"/>
          <w:sz w:val="32"/>
          <w:szCs w:val="32"/>
          <w:lang w:val="en-US" w:eastAsia="zh-CN"/>
        </w:rPr>
        <w:t>52.65</w:t>
      </w:r>
      <w:r>
        <w:rPr>
          <w:rFonts w:hint="eastAsia" w:ascii="仿宋_GB2312" w:eastAsia="仿宋_GB2312"/>
          <w:sz w:val="32"/>
          <w:szCs w:val="32"/>
          <w:lang w:val="en-US" w:eastAsia="zh-CN"/>
        </w:rPr>
        <w:t>%</w:t>
      </w:r>
      <w:r>
        <w:rPr>
          <w:rFonts w:hint="eastAsia" w:ascii="仿宋_GB2312"/>
          <w:sz w:val="32"/>
          <w:szCs w:val="32"/>
          <w:lang w:val="en-US" w:eastAsia="zh-CN"/>
        </w:rPr>
        <w:t>，绩效目标实现92.41%。</w:t>
      </w:r>
    </w:p>
    <w:p>
      <w:pPr>
        <w:ind w:firstLine="640" w:firstLineChars="200"/>
        <w:rPr>
          <w:rFonts w:ascii="黑体" w:hAnsi="黑体" w:eastAsia="黑体" w:cs="黑体"/>
          <w:bCs/>
          <w:sz w:val="32"/>
          <w:szCs w:val="32"/>
        </w:rPr>
      </w:pPr>
      <w:r>
        <w:rPr>
          <w:rFonts w:hint="eastAsia" w:ascii="黑体" w:hAnsi="黑体" w:eastAsia="黑体" w:cs="黑体"/>
          <w:bCs/>
          <w:sz w:val="32"/>
          <w:szCs w:val="32"/>
        </w:rPr>
        <w:t>二、单位自评工作开展情况</w:t>
      </w:r>
    </w:p>
    <w:p>
      <w:pPr>
        <w:ind w:firstLine="640" w:firstLineChars="200"/>
        <w:jc w:val="left"/>
        <w:rPr>
          <w:rFonts w:hint="eastAsia" w:ascii="仿宋_GB2312"/>
          <w:sz w:val="32"/>
          <w:szCs w:val="32"/>
        </w:rPr>
      </w:pPr>
      <w:r>
        <w:rPr>
          <w:rFonts w:hint="eastAsia" w:ascii="仿宋_GB2312"/>
          <w:sz w:val="32"/>
          <w:szCs w:val="32"/>
        </w:rPr>
        <w:t>我</w:t>
      </w:r>
      <w:r>
        <w:rPr>
          <w:rFonts w:hint="eastAsia" w:ascii="仿宋_GB2312"/>
          <w:sz w:val="32"/>
          <w:szCs w:val="32"/>
          <w:lang w:val="en-US" w:eastAsia="zh-CN"/>
        </w:rPr>
        <w:t>院</w:t>
      </w:r>
      <w:r>
        <w:rPr>
          <w:rFonts w:hint="eastAsia" w:ascii="仿宋_GB2312"/>
          <w:sz w:val="32"/>
          <w:szCs w:val="32"/>
        </w:rPr>
        <w:t>此次对本单位</w:t>
      </w:r>
      <w:r>
        <w:rPr>
          <w:rFonts w:hint="default" w:ascii="仿宋_GB2312"/>
          <w:sz w:val="32"/>
          <w:szCs w:val="32"/>
        </w:rPr>
        <w:t>202</w:t>
      </w:r>
      <w:r>
        <w:rPr>
          <w:rFonts w:hint="eastAsia" w:ascii="仿宋_GB2312"/>
          <w:sz w:val="32"/>
          <w:szCs w:val="32"/>
          <w:lang w:val="en-US" w:eastAsia="zh-CN"/>
        </w:rPr>
        <w:t>3</w:t>
      </w:r>
      <w:r>
        <w:rPr>
          <w:rFonts w:hint="default" w:ascii="仿宋_GB2312"/>
          <w:sz w:val="32"/>
          <w:szCs w:val="32"/>
        </w:rPr>
        <w:t>年项目绩效自评工作进行有效开展，合计绩效自评的共有</w:t>
      </w:r>
      <w:r>
        <w:rPr>
          <w:rFonts w:hint="eastAsia" w:ascii="仿宋_GB2312"/>
          <w:sz w:val="32"/>
          <w:szCs w:val="32"/>
          <w:lang w:val="en-US" w:eastAsia="zh-CN"/>
        </w:rPr>
        <w:t>18</w:t>
      </w:r>
      <w:r>
        <w:rPr>
          <w:rFonts w:hint="default" w:ascii="仿宋_GB2312"/>
          <w:sz w:val="32"/>
          <w:szCs w:val="32"/>
        </w:rPr>
        <w:t>个项目，各预算项目</w:t>
      </w:r>
      <w:r>
        <w:rPr>
          <w:rFonts w:hint="eastAsia" w:ascii="仿宋_GB2312"/>
          <w:sz w:val="32"/>
          <w:szCs w:val="32"/>
          <w:lang w:val="en-US" w:eastAsia="zh-CN"/>
        </w:rPr>
        <w:t>由各立项科室</w:t>
      </w:r>
      <w:r>
        <w:rPr>
          <w:rFonts w:hint="default" w:ascii="仿宋_GB2312"/>
          <w:sz w:val="32"/>
          <w:szCs w:val="32"/>
        </w:rPr>
        <w:t>分别展开绩效自评，预算总金额为</w:t>
      </w:r>
      <w:r>
        <w:rPr>
          <w:rFonts w:hint="eastAsia" w:ascii="仿宋_GB2312"/>
          <w:sz w:val="32"/>
          <w:szCs w:val="32"/>
          <w:lang w:val="en-US" w:eastAsia="zh-CN"/>
        </w:rPr>
        <w:t>1230.67</w:t>
      </w:r>
      <w:r>
        <w:rPr>
          <w:rFonts w:hint="default" w:ascii="仿宋_GB2312"/>
          <w:sz w:val="32"/>
          <w:szCs w:val="32"/>
        </w:rPr>
        <w:t>万元。针对项目开展使用资金的用途是否合规、有效，及时进行汇报总结，根据工作完成情况进行绩效自评。保证资金使用合理、合规、高效并严格遵守绩效自评工作的相关要求，保障资金合理使用。</w:t>
      </w:r>
    </w:p>
    <w:p>
      <w:pPr>
        <w:ind w:firstLine="640" w:firstLineChars="200"/>
        <w:rPr>
          <w:rFonts w:ascii="黑体" w:hAnsi="黑体" w:eastAsia="黑体" w:cs="黑体"/>
          <w:bCs/>
          <w:sz w:val="32"/>
          <w:szCs w:val="32"/>
        </w:rPr>
      </w:pPr>
      <w:r>
        <w:rPr>
          <w:rFonts w:hint="eastAsia" w:ascii="黑体" w:hAnsi="黑体" w:eastAsia="黑体" w:cs="黑体"/>
          <w:bCs/>
          <w:sz w:val="32"/>
          <w:szCs w:val="32"/>
        </w:rPr>
        <w:t>三、单位</w:t>
      </w:r>
      <w:r>
        <w:rPr>
          <w:rFonts w:ascii="黑体" w:hAnsi="黑体" w:eastAsia="黑体" w:cs="黑体"/>
          <w:bCs/>
          <w:sz w:val="32"/>
          <w:szCs w:val="32"/>
        </w:rPr>
        <w:t>自评</w:t>
      </w:r>
      <w:r>
        <w:rPr>
          <w:rFonts w:hint="eastAsia" w:ascii="黑体" w:hAnsi="黑体" w:eastAsia="黑体" w:cs="黑体"/>
          <w:bCs/>
          <w:sz w:val="32"/>
          <w:szCs w:val="32"/>
        </w:rPr>
        <w:t>结果及分析</w:t>
      </w:r>
    </w:p>
    <w:p>
      <w:pPr>
        <w:ind w:firstLine="640" w:firstLineChars="200"/>
        <w:outlineLvl w:val="0"/>
        <w:rPr>
          <w:rFonts w:ascii="仿宋_GB2312"/>
          <w:sz w:val="32"/>
          <w:szCs w:val="32"/>
        </w:rPr>
      </w:pPr>
      <w:r>
        <w:rPr>
          <w:rFonts w:hint="eastAsia" w:ascii="仿宋_GB2312"/>
          <w:sz w:val="32"/>
          <w:szCs w:val="32"/>
        </w:rPr>
        <w:t>（一）自评结果</w:t>
      </w:r>
    </w:p>
    <w:p>
      <w:pPr>
        <w:ind w:firstLine="640" w:firstLineChars="200"/>
        <w:outlineLvl w:val="0"/>
        <w:rPr>
          <w:rFonts w:hint="default" w:ascii="仿宋_GB2312" w:eastAsia="仿宋_GB2312"/>
          <w:sz w:val="32"/>
          <w:szCs w:val="32"/>
          <w:lang w:val="en-US" w:eastAsia="zh-CN"/>
        </w:rPr>
      </w:pPr>
      <w:r>
        <w:rPr>
          <w:rFonts w:hint="eastAsia" w:ascii="仿宋_GB2312"/>
          <w:sz w:val="32"/>
          <w:szCs w:val="32"/>
          <w:lang w:val="en-US" w:eastAsia="zh-CN"/>
        </w:rPr>
        <w:t>此次自评共涉及18个项目，平均得分93.17分，一个76分，四个80分，一个90分，一个93分，一个98分，十个100分。18个项目均已完成绩效目标，但因部分支付申请未审批导致5个项目的指标完成存在偏差，且偏差较大（20%及以上）。存在偏差的指标占比27.78%。</w:t>
      </w:r>
    </w:p>
    <w:p>
      <w:pPr>
        <w:ind w:firstLine="640" w:firstLineChars="200"/>
        <w:outlineLvl w:val="0"/>
        <w:rPr>
          <w:rFonts w:ascii="仿宋_GB2312"/>
          <w:sz w:val="32"/>
          <w:szCs w:val="32"/>
        </w:rPr>
      </w:pPr>
      <w:r>
        <w:rPr>
          <w:rFonts w:hint="eastAsia" w:ascii="仿宋_GB2312"/>
          <w:sz w:val="32"/>
          <w:szCs w:val="32"/>
        </w:rPr>
        <w:t>（二）偏差</w:t>
      </w:r>
      <w:r>
        <w:rPr>
          <w:rFonts w:ascii="仿宋_GB2312"/>
          <w:sz w:val="32"/>
          <w:szCs w:val="32"/>
        </w:rPr>
        <w:t>较大项目说明</w:t>
      </w:r>
    </w:p>
    <w:p>
      <w:pPr>
        <w:ind w:firstLine="640" w:firstLineChars="200"/>
        <w:outlineLvl w:val="0"/>
        <w:rPr>
          <w:rFonts w:hint="eastAsia" w:ascii="仿宋_GB2312" w:hAnsi="仿宋"/>
          <w:sz w:val="32"/>
          <w:szCs w:val="32"/>
          <w:lang w:val="en-US" w:eastAsia="zh-CN"/>
        </w:rPr>
      </w:pPr>
      <w:r>
        <w:rPr>
          <w:rFonts w:hint="eastAsia" w:ascii="仿宋_GB2312" w:hAnsi="仿宋"/>
          <w:sz w:val="32"/>
          <w:szCs w:val="32"/>
          <w:lang w:val="en-US" w:eastAsia="zh-CN"/>
        </w:rPr>
        <w:t>1、2022年城市公立医院改革取消药品加成市级补助项目因支付申请未批复致使成本指标偏差较大。</w:t>
      </w:r>
    </w:p>
    <w:p>
      <w:pPr>
        <w:ind w:firstLine="640" w:firstLineChars="200"/>
        <w:outlineLvl w:val="0"/>
        <w:rPr>
          <w:rFonts w:hint="eastAsia" w:ascii="仿宋_GB2312" w:hAnsi="仿宋"/>
          <w:sz w:val="32"/>
          <w:szCs w:val="32"/>
          <w:lang w:val="en-US" w:eastAsia="zh-CN"/>
        </w:rPr>
      </w:pPr>
      <w:r>
        <w:rPr>
          <w:rFonts w:hint="eastAsia" w:ascii="仿宋_GB2312" w:hAnsi="仿宋"/>
          <w:sz w:val="32"/>
          <w:szCs w:val="32"/>
          <w:lang w:val="en-US" w:eastAsia="zh-CN"/>
        </w:rPr>
        <w:t>2、2023年公立医院综合改革项目因支付申请未批复致使成本指标偏差较大。</w:t>
      </w:r>
    </w:p>
    <w:p>
      <w:pPr>
        <w:ind w:firstLine="640" w:firstLineChars="200"/>
        <w:outlineLvl w:val="0"/>
        <w:rPr>
          <w:rFonts w:hint="eastAsia" w:ascii="仿宋_GB2312" w:hAnsi="仿宋"/>
          <w:sz w:val="32"/>
          <w:szCs w:val="32"/>
          <w:lang w:val="en-US" w:eastAsia="zh-CN"/>
        </w:rPr>
      </w:pPr>
      <w:r>
        <w:rPr>
          <w:rFonts w:hint="eastAsia" w:ascii="仿宋_GB2312" w:hAnsi="仿宋"/>
          <w:sz w:val="32"/>
          <w:szCs w:val="32"/>
          <w:lang w:val="en-US" w:eastAsia="zh-CN"/>
        </w:rPr>
        <w:t>3、2023年卫生健康系统差供单位参加养老保险改革市市级补助资金项目因用款计划未批复致使产出指标偏差较大。</w:t>
      </w:r>
    </w:p>
    <w:p>
      <w:pPr>
        <w:numPr>
          <w:ilvl w:val="0"/>
          <w:numId w:val="1"/>
        </w:numPr>
        <w:ind w:firstLine="640" w:firstLineChars="200"/>
        <w:outlineLvl w:val="0"/>
        <w:rPr>
          <w:rFonts w:hint="eastAsia" w:ascii="仿宋_GB2312" w:hAnsi="仿宋"/>
          <w:sz w:val="32"/>
          <w:szCs w:val="32"/>
          <w:lang w:val="en-US" w:eastAsia="zh-CN"/>
        </w:rPr>
      </w:pPr>
      <w:r>
        <w:rPr>
          <w:rFonts w:hint="eastAsia" w:ascii="仿宋_GB2312" w:hAnsi="仿宋"/>
          <w:sz w:val="32"/>
          <w:szCs w:val="32"/>
          <w:lang w:val="en-US" w:eastAsia="zh-CN"/>
        </w:rPr>
        <w:t>市第二中医院2023年市扶贫工作队和第一书记专项工作经费项目因驻村工作秉持着控始于心,节约践于行的工作原则对于经费的使用严格把控，能省则省，因此该笔资金尚未使用，致使成本指标偏差较大。</w:t>
      </w:r>
    </w:p>
    <w:p>
      <w:pPr>
        <w:numPr>
          <w:ilvl w:val="0"/>
          <w:numId w:val="1"/>
        </w:numPr>
        <w:ind w:firstLine="640" w:firstLineChars="200"/>
        <w:outlineLvl w:val="0"/>
        <w:rPr>
          <w:rFonts w:hint="default" w:ascii="仿宋_GB2312" w:hAnsi="仿宋"/>
          <w:sz w:val="32"/>
          <w:szCs w:val="32"/>
          <w:lang w:val="en-US" w:eastAsia="zh-CN"/>
        </w:rPr>
      </w:pPr>
      <w:r>
        <w:rPr>
          <w:rFonts w:hint="default" w:ascii="仿宋_GB2312" w:hAnsi="仿宋"/>
          <w:sz w:val="32"/>
          <w:szCs w:val="32"/>
          <w:lang w:val="en-US" w:eastAsia="zh-CN"/>
        </w:rPr>
        <w:t>提前下达2023年中央财政医疗服务与保障能力提升（中医药事业传承与发展）</w:t>
      </w:r>
      <w:r>
        <w:rPr>
          <w:rFonts w:hint="eastAsia" w:ascii="仿宋_GB2312" w:hAnsi="仿宋"/>
          <w:sz w:val="32"/>
          <w:szCs w:val="32"/>
          <w:lang w:val="en-US" w:eastAsia="zh-CN"/>
        </w:rPr>
        <w:t>项目因支付申请未批复致使成本指标偏差较大。</w:t>
      </w:r>
    </w:p>
    <w:p>
      <w:pPr>
        <w:numPr>
          <w:ilvl w:val="0"/>
          <w:numId w:val="2"/>
        </w:numPr>
        <w:ind w:firstLine="640" w:firstLineChars="200"/>
        <w:rPr>
          <w:rFonts w:ascii="黑体" w:hAnsi="黑体" w:eastAsia="黑体" w:cs="黑体"/>
          <w:bCs/>
          <w:sz w:val="32"/>
          <w:szCs w:val="32"/>
        </w:rPr>
      </w:pPr>
      <w:r>
        <w:rPr>
          <w:rFonts w:hint="eastAsia" w:ascii="黑体" w:hAnsi="黑体" w:eastAsia="黑体" w:cs="黑体"/>
          <w:bCs/>
          <w:sz w:val="32"/>
          <w:szCs w:val="32"/>
        </w:rPr>
        <w:t>自评发现的问题及</w:t>
      </w:r>
      <w:r>
        <w:rPr>
          <w:rFonts w:ascii="黑体" w:hAnsi="黑体" w:eastAsia="黑体" w:cs="黑体"/>
          <w:bCs/>
          <w:sz w:val="32"/>
          <w:szCs w:val="32"/>
        </w:rPr>
        <w:t>整改措施</w:t>
      </w:r>
    </w:p>
    <w:p>
      <w:pPr>
        <w:numPr>
          <w:ilvl w:val="0"/>
          <w:numId w:val="0"/>
        </w:numPr>
        <w:ind w:firstLine="640" w:firstLineChars="200"/>
        <w:outlineLvl w:val="0"/>
        <w:rPr>
          <w:rFonts w:hint="eastAsia" w:ascii="仿宋_GB2312" w:hAnsi="仿宋"/>
          <w:sz w:val="32"/>
          <w:szCs w:val="32"/>
          <w:lang w:val="en-US" w:eastAsia="zh-CN"/>
        </w:rPr>
      </w:pPr>
      <w:r>
        <w:rPr>
          <w:rFonts w:hint="eastAsia" w:ascii="仿宋_GB2312" w:hAnsi="仿宋"/>
          <w:sz w:val="32"/>
          <w:szCs w:val="32"/>
          <w:lang w:val="en-US" w:eastAsia="zh-CN"/>
        </w:rPr>
        <w:t>经过自评发现以下问题：</w:t>
      </w:r>
    </w:p>
    <w:p>
      <w:pPr>
        <w:numPr>
          <w:ilvl w:val="0"/>
          <w:numId w:val="0"/>
        </w:numPr>
        <w:ind w:firstLine="640" w:firstLineChars="200"/>
        <w:outlineLvl w:val="0"/>
        <w:rPr>
          <w:rFonts w:hint="eastAsia" w:ascii="仿宋_GB2312" w:hAnsi="仿宋"/>
          <w:sz w:val="32"/>
          <w:szCs w:val="32"/>
          <w:lang w:val="en-US" w:eastAsia="zh-CN"/>
        </w:rPr>
      </w:pPr>
      <w:r>
        <w:rPr>
          <w:rFonts w:hint="eastAsia" w:ascii="仿宋_GB2312" w:hAnsi="仿宋" w:cs="Times New Roman"/>
          <w:kern w:val="2"/>
          <w:sz w:val="32"/>
          <w:szCs w:val="32"/>
          <w:lang w:val="en-US" w:eastAsia="zh-CN" w:bidi="ar-SA"/>
        </w:rPr>
        <w:t>1</w:t>
      </w:r>
      <w:r>
        <w:rPr>
          <w:rFonts w:hint="eastAsia" w:ascii="仿宋_GB2312" w:hAnsi="仿宋" w:eastAsia="仿宋_GB2312" w:cs="Times New Roman"/>
          <w:kern w:val="2"/>
          <w:sz w:val="32"/>
          <w:szCs w:val="32"/>
          <w:lang w:val="en-US" w:eastAsia="zh-CN" w:bidi="ar-SA"/>
        </w:rPr>
        <w:t>、</w:t>
      </w:r>
      <w:r>
        <w:rPr>
          <w:rFonts w:hint="eastAsia" w:ascii="仿宋_GB2312" w:hAnsi="仿宋"/>
          <w:sz w:val="32"/>
          <w:szCs w:val="32"/>
          <w:lang w:val="en-US" w:eastAsia="zh-CN"/>
        </w:rPr>
        <w:t>绩效指标设置不够合理。设置的具体绩效指标反应的内容不够合理，导致项目绩效指标体系不能全面反映项目绩效情况。</w:t>
      </w:r>
    </w:p>
    <w:p>
      <w:pPr>
        <w:numPr>
          <w:ilvl w:val="0"/>
          <w:numId w:val="0"/>
        </w:numPr>
        <w:ind w:firstLine="640" w:firstLineChars="200"/>
        <w:outlineLvl w:val="0"/>
        <w:rPr>
          <w:rFonts w:hint="eastAsia" w:ascii="仿宋_GB2312" w:hAnsi="仿宋"/>
          <w:sz w:val="32"/>
          <w:szCs w:val="32"/>
          <w:lang w:val="en-US" w:eastAsia="zh-CN"/>
        </w:rPr>
      </w:pPr>
      <w:r>
        <w:rPr>
          <w:rFonts w:hint="eastAsia" w:ascii="仿宋_GB2312" w:hAnsi="仿宋" w:cs="Times New Roman"/>
          <w:kern w:val="2"/>
          <w:sz w:val="32"/>
          <w:szCs w:val="32"/>
          <w:lang w:val="en-US" w:eastAsia="zh-CN" w:bidi="ar-SA"/>
        </w:rPr>
        <w:t>2</w:t>
      </w:r>
      <w:r>
        <w:rPr>
          <w:rFonts w:hint="eastAsia" w:ascii="仿宋_GB2312" w:hAnsi="仿宋" w:eastAsia="仿宋_GB2312" w:cs="Times New Roman"/>
          <w:kern w:val="2"/>
          <w:sz w:val="32"/>
          <w:szCs w:val="32"/>
          <w:lang w:val="en-US" w:eastAsia="zh-CN" w:bidi="ar-SA"/>
        </w:rPr>
        <w:t>、</w:t>
      </w:r>
      <w:r>
        <w:rPr>
          <w:rFonts w:hint="eastAsia" w:ascii="仿宋_GB2312" w:hAnsi="仿宋"/>
          <w:sz w:val="32"/>
          <w:szCs w:val="32"/>
          <w:lang w:val="en-US" w:eastAsia="zh-CN"/>
        </w:rPr>
        <w:t>制度不够健全，监管不够有力。对专项资金的治理、使用和监视等方面缺乏详细的规定或方法。</w:t>
      </w:r>
    </w:p>
    <w:p>
      <w:pPr>
        <w:numPr>
          <w:ilvl w:val="0"/>
          <w:numId w:val="0"/>
        </w:numPr>
        <w:ind w:firstLine="640" w:firstLineChars="200"/>
        <w:outlineLvl w:val="0"/>
        <w:rPr>
          <w:rFonts w:hint="eastAsia" w:ascii="仿宋_GB2312" w:hAnsi="仿宋"/>
          <w:sz w:val="32"/>
          <w:szCs w:val="32"/>
          <w:lang w:val="en-US" w:eastAsia="zh-CN"/>
        </w:rPr>
      </w:pPr>
      <w:r>
        <w:rPr>
          <w:rFonts w:hint="eastAsia" w:ascii="仿宋_GB2312" w:hAnsi="仿宋"/>
          <w:sz w:val="32"/>
          <w:szCs w:val="32"/>
          <w:lang w:val="en-US" w:eastAsia="zh-CN"/>
        </w:rPr>
        <w:t>整改措施：</w:t>
      </w:r>
    </w:p>
    <w:p>
      <w:pPr>
        <w:numPr>
          <w:ilvl w:val="0"/>
          <w:numId w:val="0"/>
        </w:numPr>
        <w:ind w:firstLine="640" w:firstLineChars="200"/>
        <w:outlineLvl w:val="0"/>
        <w:rPr>
          <w:rFonts w:hint="eastAsia" w:ascii="仿宋_GB2312" w:hAnsi="仿宋"/>
          <w:sz w:val="32"/>
          <w:szCs w:val="32"/>
          <w:lang w:val="en-US" w:eastAsia="zh-CN"/>
        </w:rPr>
      </w:pPr>
      <w:r>
        <w:rPr>
          <w:rFonts w:hint="eastAsia" w:ascii="仿宋_GB2312" w:hAnsi="仿宋" w:cs="Times New Roman"/>
          <w:kern w:val="2"/>
          <w:sz w:val="32"/>
          <w:szCs w:val="32"/>
          <w:lang w:val="en-US" w:eastAsia="zh-CN" w:bidi="ar-SA"/>
        </w:rPr>
        <w:t>1</w:t>
      </w:r>
      <w:r>
        <w:rPr>
          <w:rFonts w:hint="eastAsia" w:ascii="仿宋_GB2312" w:hAnsi="仿宋" w:eastAsia="仿宋_GB2312" w:cs="Times New Roman"/>
          <w:kern w:val="2"/>
          <w:sz w:val="32"/>
          <w:szCs w:val="32"/>
          <w:lang w:val="en-US" w:eastAsia="zh-CN" w:bidi="ar-SA"/>
        </w:rPr>
        <w:t>、</w:t>
      </w:r>
      <w:r>
        <w:rPr>
          <w:rFonts w:hint="eastAsia" w:ascii="仿宋_GB2312" w:hAnsi="仿宋"/>
          <w:sz w:val="32"/>
          <w:szCs w:val="32"/>
          <w:lang w:val="en-US" w:eastAsia="zh-CN"/>
        </w:rPr>
        <w:t>编制具体项目绩效指标时，组织相关科室按照财政部门规定设置预期产出和预期效果指标，对实施项目的绩效情况进行认真分析，是设置绩效指标与实际实施绩效一致，提高绩效管理指标体系科学性。</w:t>
      </w:r>
    </w:p>
    <w:p>
      <w:pPr>
        <w:numPr>
          <w:ilvl w:val="0"/>
          <w:numId w:val="0"/>
        </w:numPr>
        <w:ind w:firstLine="640" w:firstLineChars="200"/>
        <w:outlineLvl w:val="0"/>
        <w:rPr>
          <w:rFonts w:hint="default" w:ascii="黑体" w:hAnsi="黑体" w:eastAsia="黑体" w:cs="黑体"/>
          <w:bCs/>
          <w:sz w:val="32"/>
          <w:szCs w:val="32"/>
          <w:lang w:val="en-US" w:eastAsia="zh-CN"/>
        </w:rPr>
      </w:pPr>
      <w:r>
        <w:rPr>
          <w:rFonts w:hint="eastAsia" w:ascii="仿宋_GB2312" w:hAnsi="仿宋" w:cs="Times New Roman"/>
          <w:kern w:val="2"/>
          <w:sz w:val="32"/>
          <w:szCs w:val="32"/>
          <w:lang w:val="en-US" w:eastAsia="zh-CN" w:bidi="ar-SA"/>
        </w:rPr>
        <w:t>2</w:t>
      </w:r>
      <w:r>
        <w:rPr>
          <w:rFonts w:hint="default" w:ascii="仿宋_GB2312" w:hAnsi="仿宋" w:eastAsia="仿宋_GB2312" w:cs="Times New Roman"/>
          <w:kern w:val="2"/>
          <w:sz w:val="32"/>
          <w:szCs w:val="32"/>
          <w:lang w:val="en-US" w:eastAsia="zh-CN" w:bidi="ar-SA"/>
        </w:rPr>
        <w:t>、</w:t>
      </w:r>
      <w:r>
        <w:rPr>
          <w:rFonts w:hint="eastAsia" w:ascii="仿宋_GB2312" w:hAnsi="仿宋"/>
          <w:sz w:val="32"/>
          <w:szCs w:val="32"/>
          <w:lang w:val="en-US" w:eastAsia="zh-CN"/>
        </w:rPr>
        <w:t>建立与完善专项资金的监管机制，强化预算的监视治理，提高资金使用效率。</w:t>
      </w:r>
    </w:p>
    <w:p>
      <w:pPr>
        <w:numPr>
          <w:ilvl w:val="0"/>
          <w:numId w:val="2"/>
        </w:numPr>
        <w:ind w:left="0" w:leftChars="0" w:firstLine="640" w:firstLineChars="200"/>
        <w:rPr>
          <w:rFonts w:ascii="黑体" w:hAnsi="黑体" w:eastAsia="黑体" w:cs="黑体"/>
          <w:bCs/>
          <w:sz w:val="32"/>
          <w:szCs w:val="32"/>
        </w:rPr>
      </w:pPr>
      <w:r>
        <w:rPr>
          <w:rFonts w:hint="eastAsia" w:ascii="黑体" w:hAnsi="黑体" w:eastAsia="黑体" w:cs="黑体"/>
          <w:bCs/>
          <w:sz w:val="32"/>
          <w:szCs w:val="32"/>
        </w:rPr>
        <w:t>绩效自评</w:t>
      </w:r>
      <w:r>
        <w:rPr>
          <w:rFonts w:ascii="黑体" w:hAnsi="黑体" w:eastAsia="黑体" w:cs="黑体"/>
          <w:bCs/>
          <w:sz w:val="32"/>
          <w:szCs w:val="32"/>
        </w:rPr>
        <w:t>工作建议</w:t>
      </w:r>
      <w:r>
        <w:rPr>
          <w:rFonts w:hint="eastAsia" w:ascii="黑体" w:hAnsi="黑体" w:eastAsia="黑体" w:cs="黑体"/>
          <w:bCs/>
          <w:sz w:val="32"/>
          <w:szCs w:val="32"/>
        </w:rPr>
        <w:t>及</w:t>
      </w:r>
      <w:r>
        <w:rPr>
          <w:rFonts w:ascii="黑体" w:hAnsi="黑体" w:eastAsia="黑体" w:cs="黑体"/>
          <w:bCs/>
          <w:sz w:val="32"/>
          <w:szCs w:val="32"/>
        </w:rPr>
        <w:t>预算安排建议</w:t>
      </w:r>
    </w:p>
    <w:p>
      <w:pPr>
        <w:numPr>
          <w:ilvl w:val="0"/>
          <w:numId w:val="0"/>
        </w:numPr>
        <w:ind w:firstLine="640" w:firstLineChars="200"/>
        <w:outlineLvl w:val="0"/>
        <w:rPr>
          <w:rFonts w:hint="eastAsia" w:ascii="仿宋_GB2312" w:hAnsi="仿宋"/>
          <w:sz w:val="32"/>
          <w:szCs w:val="32"/>
          <w:lang w:val="en-US" w:eastAsia="zh-CN"/>
        </w:rPr>
      </w:pPr>
      <w:r>
        <w:rPr>
          <w:rFonts w:hint="eastAsia" w:ascii="仿宋_GB2312" w:hAnsi="仿宋"/>
          <w:sz w:val="32"/>
          <w:szCs w:val="32"/>
          <w:lang w:val="en-US" w:eastAsia="zh-CN"/>
        </w:rPr>
        <w:t>无</w:t>
      </w:r>
    </w:p>
    <w:p>
      <w:pPr>
        <w:ind w:firstLine="640" w:firstLineChars="200"/>
        <w:rPr>
          <w:sz w:val="32"/>
          <w:szCs w:val="32"/>
        </w:rPr>
      </w:pPr>
      <w:r>
        <w:rPr>
          <w:rFonts w:hint="eastAsia" w:ascii="黑体" w:hAnsi="黑体" w:eastAsia="黑体" w:cs="黑体"/>
          <w:bCs/>
          <w:sz w:val="32"/>
          <w:szCs w:val="32"/>
        </w:rPr>
        <w:t>六</w:t>
      </w:r>
      <w:r>
        <w:rPr>
          <w:rFonts w:ascii="黑体" w:hAnsi="黑体" w:eastAsia="黑体" w:cs="黑体"/>
          <w:bCs/>
          <w:sz w:val="32"/>
          <w:szCs w:val="32"/>
        </w:rPr>
        <w:t>、</w:t>
      </w:r>
      <w:r>
        <w:rPr>
          <w:rFonts w:hint="eastAsia" w:ascii="黑体" w:hAnsi="黑体" w:eastAsia="黑体" w:cs="黑体"/>
          <w:bCs/>
          <w:sz w:val="32"/>
          <w:szCs w:val="32"/>
        </w:rPr>
        <w:t>其他需要说明的问题</w:t>
      </w:r>
    </w:p>
    <w:p>
      <w:pPr>
        <w:keepNext w:val="0"/>
        <w:keepLines w:val="0"/>
        <w:pageBreakBefore w:val="0"/>
        <w:widowControl w:val="0"/>
        <w:tabs>
          <w:tab w:val="left" w:pos="620"/>
        </w:tabs>
        <w:kinsoku/>
        <w:wordWrap/>
        <w:overflowPunct/>
        <w:topLinePunct w:val="0"/>
        <w:autoSpaceDE/>
        <w:autoSpaceDN/>
        <w:bidi w:val="0"/>
        <w:adjustRightInd/>
        <w:snapToGrid/>
        <w:ind w:firstLine="640" w:firstLineChars="200"/>
        <w:textAlignment w:val="auto"/>
        <w:rPr>
          <w:rFonts w:hint="eastAsia"/>
          <w:sz w:val="32"/>
          <w:szCs w:val="32"/>
          <w:lang w:val="en-US" w:eastAsia="zh-CN"/>
        </w:rPr>
      </w:pPr>
      <w:r>
        <w:rPr>
          <w:rFonts w:hint="eastAsia"/>
          <w:sz w:val="32"/>
          <w:szCs w:val="32"/>
          <w:lang w:val="en-US" w:eastAsia="zh-CN"/>
        </w:rPr>
        <w:t>资金拨付存在较大问题，支付申请无法及时审批延缓了部分项目的建设进度，并使绩效考核目标无法完成或存在较大差异。</w:t>
      </w:r>
    </w:p>
    <w:p>
      <w:pPr>
        <w:keepNext w:val="0"/>
        <w:keepLines w:val="0"/>
        <w:pageBreakBefore w:val="0"/>
        <w:widowControl w:val="0"/>
        <w:tabs>
          <w:tab w:val="left" w:pos="620"/>
        </w:tabs>
        <w:kinsoku/>
        <w:wordWrap/>
        <w:overflowPunct/>
        <w:topLinePunct w:val="0"/>
        <w:autoSpaceDE/>
        <w:autoSpaceDN/>
        <w:bidi w:val="0"/>
        <w:adjustRightInd/>
        <w:snapToGrid/>
        <w:ind w:firstLine="640" w:firstLineChars="200"/>
        <w:textAlignment w:val="auto"/>
        <w:rPr>
          <w:rFonts w:hint="eastAsia"/>
          <w:sz w:val="32"/>
          <w:szCs w:val="32"/>
          <w:lang w:val="en-US" w:eastAsia="zh-CN"/>
        </w:rPr>
      </w:pPr>
    </w:p>
    <w:p>
      <w:pPr>
        <w:keepNext w:val="0"/>
        <w:keepLines w:val="0"/>
        <w:pageBreakBefore w:val="0"/>
        <w:widowControl w:val="0"/>
        <w:tabs>
          <w:tab w:val="left" w:pos="620"/>
        </w:tabs>
        <w:kinsoku/>
        <w:wordWrap/>
        <w:overflowPunct/>
        <w:topLinePunct w:val="0"/>
        <w:autoSpaceDE/>
        <w:autoSpaceDN/>
        <w:bidi w:val="0"/>
        <w:adjustRightInd/>
        <w:snapToGrid/>
        <w:ind w:firstLine="640" w:firstLineChars="200"/>
        <w:textAlignment w:val="auto"/>
        <w:rPr>
          <w:rFonts w:hint="eastAsia"/>
          <w:sz w:val="32"/>
          <w:szCs w:val="32"/>
          <w:lang w:val="en-US" w:eastAsia="zh-CN"/>
        </w:rPr>
      </w:pPr>
    </w:p>
    <w:p>
      <w:pPr>
        <w:keepNext w:val="0"/>
        <w:keepLines w:val="0"/>
        <w:pageBreakBefore w:val="0"/>
        <w:widowControl w:val="0"/>
        <w:tabs>
          <w:tab w:val="left" w:pos="620"/>
        </w:tabs>
        <w:kinsoku/>
        <w:wordWrap/>
        <w:overflowPunct/>
        <w:topLinePunct w:val="0"/>
        <w:autoSpaceDE/>
        <w:autoSpaceDN/>
        <w:bidi w:val="0"/>
        <w:adjustRightInd/>
        <w:snapToGrid/>
        <w:ind w:firstLine="640" w:firstLineChars="200"/>
        <w:textAlignment w:val="auto"/>
        <w:rPr>
          <w:rFonts w:hint="eastAsia"/>
          <w:sz w:val="32"/>
          <w:szCs w:val="32"/>
          <w:lang w:val="en-US" w:eastAsia="zh-CN"/>
        </w:rPr>
      </w:pPr>
    </w:p>
    <w:p>
      <w:pPr>
        <w:keepNext w:val="0"/>
        <w:keepLines w:val="0"/>
        <w:pageBreakBefore w:val="0"/>
        <w:widowControl w:val="0"/>
        <w:tabs>
          <w:tab w:val="left" w:pos="620"/>
        </w:tabs>
        <w:kinsoku/>
        <w:wordWrap/>
        <w:overflowPunct/>
        <w:topLinePunct w:val="0"/>
        <w:autoSpaceDE/>
        <w:autoSpaceDN/>
        <w:bidi w:val="0"/>
        <w:adjustRightInd/>
        <w:snapToGrid/>
        <w:ind w:firstLine="640" w:firstLineChars="200"/>
        <w:textAlignment w:val="auto"/>
        <w:rPr>
          <w:rFonts w:hint="eastAsia"/>
          <w:sz w:val="32"/>
          <w:szCs w:val="32"/>
          <w:lang w:val="en-US" w:eastAsia="zh-CN"/>
        </w:rPr>
      </w:pPr>
    </w:p>
    <w:p>
      <w:pPr>
        <w:keepNext w:val="0"/>
        <w:keepLines w:val="0"/>
        <w:pageBreakBefore w:val="0"/>
        <w:widowControl w:val="0"/>
        <w:tabs>
          <w:tab w:val="left" w:pos="620"/>
        </w:tabs>
        <w:kinsoku/>
        <w:wordWrap/>
        <w:overflowPunct/>
        <w:topLinePunct w:val="0"/>
        <w:autoSpaceDE/>
        <w:autoSpaceDN/>
        <w:bidi w:val="0"/>
        <w:adjustRightInd/>
        <w:snapToGrid/>
        <w:ind w:firstLine="640" w:firstLineChars="200"/>
        <w:textAlignment w:val="auto"/>
        <w:rPr>
          <w:rFonts w:hint="eastAsia"/>
          <w:sz w:val="32"/>
          <w:szCs w:val="32"/>
          <w:lang w:val="en-US" w:eastAsia="zh-CN"/>
        </w:rPr>
      </w:pPr>
    </w:p>
    <w:p>
      <w:pPr>
        <w:keepNext w:val="0"/>
        <w:keepLines w:val="0"/>
        <w:pageBreakBefore w:val="0"/>
        <w:widowControl w:val="0"/>
        <w:tabs>
          <w:tab w:val="left" w:pos="620"/>
        </w:tabs>
        <w:kinsoku/>
        <w:wordWrap/>
        <w:overflowPunct/>
        <w:topLinePunct w:val="0"/>
        <w:autoSpaceDE/>
        <w:autoSpaceDN/>
        <w:bidi w:val="0"/>
        <w:adjustRightInd/>
        <w:snapToGrid/>
        <w:ind w:firstLine="640" w:firstLineChars="200"/>
        <w:textAlignment w:val="auto"/>
        <w:rPr>
          <w:rFonts w:hint="eastAsia"/>
          <w:sz w:val="32"/>
          <w:szCs w:val="32"/>
          <w:lang w:val="en-US" w:eastAsia="zh-CN"/>
        </w:rPr>
      </w:pPr>
    </w:p>
    <w:p>
      <w:pPr>
        <w:keepNext w:val="0"/>
        <w:keepLines w:val="0"/>
        <w:pageBreakBefore w:val="0"/>
        <w:widowControl w:val="0"/>
        <w:tabs>
          <w:tab w:val="left" w:pos="620"/>
        </w:tabs>
        <w:kinsoku/>
        <w:wordWrap/>
        <w:overflowPunct/>
        <w:topLinePunct w:val="0"/>
        <w:autoSpaceDE/>
        <w:autoSpaceDN/>
        <w:bidi w:val="0"/>
        <w:adjustRightInd/>
        <w:snapToGrid/>
        <w:ind w:firstLine="640" w:firstLineChars="200"/>
        <w:textAlignment w:val="auto"/>
        <w:rPr>
          <w:rFonts w:hint="eastAsia"/>
          <w:sz w:val="32"/>
          <w:szCs w:val="32"/>
          <w:lang w:val="en-US" w:eastAsia="zh-CN"/>
        </w:rPr>
      </w:pPr>
    </w:p>
    <w:p>
      <w:pPr>
        <w:keepNext w:val="0"/>
        <w:keepLines w:val="0"/>
        <w:pageBreakBefore w:val="0"/>
        <w:widowControl w:val="0"/>
        <w:tabs>
          <w:tab w:val="left" w:pos="620"/>
        </w:tabs>
        <w:kinsoku/>
        <w:wordWrap/>
        <w:overflowPunct/>
        <w:topLinePunct w:val="0"/>
        <w:autoSpaceDE/>
        <w:autoSpaceDN/>
        <w:bidi w:val="0"/>
        <w:adjustRightInd/>
        <w:snapToGrid/>
        <w:ind w:firstLine="640" w:firstLineChars="200"/>
        <w:textAlignment w:val="auto"/>
        <w:rPr>
          <w:rFonts w:hint="eastAsia"/>
          <w:sz w:val="32"/>
          <w:szCs w:val="32"/>
          <w:lang w:val="en-US" w:eastAsia="zh-CN"/>
        </w:rPr>
      </w:pPr>
    </w:p>
    <w:p>
      <w:pPr>
        <w:keepNext w:val="0"/>
        <w:keepLines w:val="0"/>
        <w:pageBreakBefore w:val="0"/>
        <w:widowControl w:val="0"/>
        <w:tabs>
          <w:tab w:val="left" w:pos="620"/>
        </w:tabs>
        <w:kinsoku/>
        <w:wordWrap/>
        <w:overflowPunct/>
        <w:topLinePunct w:val="0"/>
        <w:autoSpaceDE/>
        <w:autoSpaceDN/>
        <w:bidi w:val="0"/>
        <w:adjustRightInd/>
        <w:snapToGrid/>
        <w:ind w:firstLine="640" w:firstLineChars="200"/>
        <w:textAlignment w:val="auto"/>
        <w:rPr>
          <w:rFonts w:hint="eastAsia"/>
          <w:sz w:val="32"/>
          <w:szCs w:val="32"/>
          <w:lang w:val="en-US" w:eastAsia="zh-CN"/>
        </w:rPr>
      </w:pPr>
    </w:p>
    <w:p>
      <w:pPr>
        <w:keepNext w:val="0"/>
        <w:keepLines w:val="0"/>
        <w:pageBreakBefore w:val="0"/>
        <w:widowControl w:val="0"/>
        <w:tabs>
          <w:tab w:val="left" w:pos="620"/>
        </w:tabs>
        <w:kinsoku/>
        <w:wordWrap/>
        <w:overflowPunct/>
        <w:topLinePunct w:val="0"/>
        <w:autoSpaceDE/>
        <w:autoSpaceDN/>
        <w:bidi w:val="0"/>
        <w:adjustRightInd/>
        <w:snapToGrid/>
        <w:ind w:firstLine="640" w:firstLineChars="200"/>
        <w:textAlignment w:val="auto"/>
        <w:rPr>
          <w:rFonts w:hint="eastAsia"/>
          <w:sz w:val="32"/>
          <w:szCs w:val="32"/>
          <w:lang w:val="en-US" w:eastAsia="zh-CN"/>
        </w:rPr>
      </w:pPr>
    </w:p>
    <w:p>
      <w:pPr>
        <w:keepNext w:val="0"/>
        <w:keepLines w:val="0"/>
        <w:pageBreakBefore w:val="0"/>
        <w:widowControl w:val="0"/>
        <w:tabs>
          <w:tab w:val="left" w:pos="620"/>
        </w:tabs>
        <w:kinsoku/>
        <w:wordWrap/>
        <w:overflowPunct/>
        <w:topLinePunct w:val="0"/>
        <w:autoSpaceDE/>
        <w:autoSpaceDN/>
        <w:bidi w:val="0"/>
        <w:adjustRightInd/>
        <w:snapToGrid/>
        <w:ind w:firstLine="640" w:firstLineChars="200"/>
        <w:textAlignment w:val="auto"/>
        <w:rPr>
          <w:rFonts w:hint="eastAsia"/>
          <w:sz w:val="32"/>
          <w:szCs w:val="32"/>
          <w:lang w:val="en-US" w:eastAsia="zh-CN"/>
        </w:rPr>
      </w:pPr>
    </w:p>
    <w:p>
      <w:pPr>
        <w:keepNext w:val="0"/>
        <w:keepLines w:val="0"/>
        <w:pageBreakBefore w:val="0"/>
        <w:widowControl w:val="0"/>
        <w:tabs>
          <w:tab w:val="left" w:pos="620"/>
        </w:tabs>
        <w:kinsoku/>
        <w:wordWrap/>
        <w:overflowPunct/>
        <w:topLinePunct w:val="0"/>
        <w:autoSpaceDE/>
        <w:autoSpaceDN/>
        <w:bidi w:val="0"/>
        <w:adjustRightInd/>
        <w:snapToGrid/>
        <w:ind w:firstLine="640" w:firstLineChars="200"/>
        <w:textAlignment w:val="auto"/>
        <w:rPr>
          <w:rFonts w:hint="eastAsia"/>
          <w:sz w:val="32"/>
          <w:szCs w:val="32"/>
          <w:lang w:val="en-US" w:eastAsia="zh-CN"/>
        </w:rPr>
      </w:pPr>
    </w:p>
    <w:p>
      <w:pPr>
        <w:keepNext w:val="0"/>
        <w:keepLines w:val="0"/>
        <w:pageBreakBefore w:val="0"/>
        <w:widowControl w:val="0"/>
        <w:tabs>
          <w:tab w:val="left" w:pos="620"/>
        </w:tabs>
        <w:kinsoku/>
        <w:wordWrap/>
        <w:overflowPunct/>
        <w:topLinePunct w:val="0"/>
        <w:autoSpaceDE/>
        <w:autoSpaceDN/>
        <w:bidi w:val="0"/>
        <w:adjustRightInd/>
        <w:snapToGrid/>
        <w:ind w:firstLine="640" w:firstLineChars="200"/>
        <w:textAlignment w:val="auto"/>
        <w:rPr>
          <w:rFonts w:hint="eastAsia"/>
          <w:sz w:val="32"/>
          <w:szCs w:val="32"/>
          <w:lang w:val="en-US" w:eastAsia="zh-CN"/>
        </w:rPr>
      </w:pPr>
    </w:p>
    <w:p>
      <w:pPr>
        <w:keepNext w:val="0"/>
        <w:keepLines w:val="0"/>
        <w:pageBreakBefore w:val="0"/>
        <w:widowControl w:val="0"/>
        <w:tabs>
          <w:tab w:val="left" w:pos="620"/>
        </w:tabs>
        <w:kinsoku/>
        <w:wordWrap/>
        <w:overflowPunct/>
        <w:topLinePunct w:val="0"/>
        <w:autoSpaceDE/>
        <w:autoSpaceDN/>
        <w:bidi w:val="0"/>
        <w:adjustRightInd/>
        <w:snapToGrid/>
        <w:ind w:firstLine="640" w:firstLineChars="200"/>
        <w:textAlignment w:val="auto"/>
        <w:rPr>
          <w:rFonts w:hint="eastAsia"/>
          <w:sz w:val="32"/>
          <w:szCs w:val="32"/>
          <w:lang w:val="en-US" w:eastAsia="zh-CN"/>
        </w:rPr>
      </w:pPr>
    </w:p>
    <w:p>
      <w:pPr>
        <w:keepNext w:val="0"/>
        <w:keepLines w:val="0"/>
        <w:pageBreakBefore w:val="0"/>
        <w:widowControl w:val="0"/>
        <w:tabs>
          <w:tab w:val="left" w:pos="620"/>
        </w:tabs>
        <w:kinsoku/>
        <w:wordWrap/>
        <w:overflowPunct/>
        <w:topLinePunct w:val="0"/>
        <w:autoSpaceDE/>
        <w:autoSpaceDN/>
        <w:bidi w:val="0"/>
        <w:adjustRightInd/>
        <w:snapToGrid/>
        <w:ind w:firstLine="640" w:firstLineChars="200"/>
        <w:textAlignment w:val="auto"/>
        <w:rPr>
          <w:rFonts w:hint="eastAsia"/>
          <w:sz w:val="32"/>
          <w:szCs w:val="32"/>
          <w:lang w:val="en-US" w:eastAsia="zh-CN"/>
        </w:rPr>
      </w:pPr>
    </w:p>
    <w:p>
      <w:pPr>
        <w:keepNext w:val="0"/>
        <w:keepLines w:val="0"/>
        <w:pageBreakBefore w:val="0"/>
        <w:widowControl w:val="0"/>
        <w:tabs>
          <w:tab w:val="left" w:pos="620"/>
        </w:tabs>
        <w:kinsoku/>
        <w:wordWrap/>
        <w:overflowPunct/>
        <w:topLinePunct w:val="0"/>
        <w:autoSpaceDE/>
        <w:autoSpaceDN/>
        <w:bidi w:val="0"/>
        <w:adjustRightInd/>
        <w:snapToGrid/>
        <w:ind w:firstLine="640" w:firstLineChars="200"/>
        <w:textAlignment w:val="auto"/>
        <w:rPr>
          <w:rFonts w:hint="eastAsia"/>
          <w:sz w:val="32"/>
          <w:szCs w:val="32"/>
          <w:lang w:val="en-US" w:eastAsia="zh-CN"/>
        </w:rPr>
      </w:pPr>
    </w:p>
    <w:p>
      <w:pPr>
        <w:keepNext w:val="0"/>
        <w:keepLines w:val="0"/>
        <w:pageBreakBefore w:val="0"/>
        <w:widowControl w:val="0"/>
        <w:tabs>
          <w:tab w:val="left" w:pos="620"/>
        </w:tabs>
        <w:kinsoku/>
        <w:wordWrap/>
        <w:overflowPunct/>
        <w:topLinePunct w:val="0"/>
        <w:autoSpaceDE/>
        <w:autoSpaceDN/>
        <w:bidi w:val="0"/>
        <w:adjustRightInd/>
        <w:snapToGrid/>
        <w:ind w:firstLine="640" w:firstLineChars="200"/>
        <w:jc w:val="right"/>
        <w:textAlignment w:val="auto"/>
        <w:rPr>
          <w:rFonts w:hint="eastAsia"/>
          <w:sz w:val="32"/>
          <w:szCs w:val="32"/>
          <w:lang w:val="en-US" w:eastAsia="zh-CN"/>
        </w:rPr>
      </w:pPr>
      <w:r>
        <w:rPr>
          <w:rFonts w:hint="eastAsia"/>
          <w:sz w:val="32"/>
          <w:szCs w:val="32"/>
          <w:lang w:val="en-US" w:eastAsia="zh-CN"/>
        </w:rPr>
        <w:t>开封市第二中医院</w:t>
      </w:r>
    </w:p>
    <w:p>
      <w:pPr>
        <w:keepNext w:val="0"/>
        <w:keepLines w:val="0"/>
        <w:pageBreakBefore w:val="0"/>
        <w:widowControl w:val="0"/>
        <w:tabs>
          <w:tab w:val="left" w:pos="620"/>
        </w:tabs>
        <w:kinsoku/>
        <w:wordWrap/>
        <w:overflowPunct/>
        <w:topLinePunct w:val="0"/>
        <w:autoSpaceDE/>
        <w:autoSpaceDN/>
        <w:bidi w:val="0"/>
        <w:adjustRightInd/>
        <w:snapToGrid/>
        <w:ind w:firstLine="640" w:firstLineChars="200"/>
        <w:jc w:val="right"/>
        <w:textAlignment w:val="auto"/>
        <w:rPr>
          <w:rFonts w:hint="default"/>
          <w:sz w:val="32"/>
          <w:szCs w:val="32"/>
          <w:lang w:val="en-US" w:eastAsia="zh-CN"/>
        </w:rPr>
      </w:pPr>
      <w:bookmarkStart w:id="0" w:name="_GoBack"/>
      <w:bookmarkEnd w:id="0"/>
      <w:r>
        <w:rPr>
          <w:rFonts w:hint="eastAsia"/>
          <w:sz w:val="32"/>
          <w:szCs w:val="32"/>
          <w:lang w:val="en-US" w:eastAsia="zh-CN"/>
        </w:rPr>
        <w:t>2024年6月3日</w:t>
      </w:r>
    </w:p>
    <w:sectPr>
      <w:pgSz w:w="11906" w:h="16838"/>
      <w:pgMar w:top="1418" w:right="1797" w:bottom="1077" w:left="1797" w:header="851" w:footer="992"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方正舒体"/>
    <w:panose1 w:val="02000000000000000000"/>
    <w:charset w:val="86"/>
    <w:family w:val="auto"/>
    <w:pitch w:val="default"/>
    <w:sig w:usb0="00000000" w:usb1="00000000" w:usb2="00000012" w:usb3="00000000" w:csb0="00040001"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E60A15"/>
    <w:multiLevelType w:val="singleLevel"/>
    <w:tmpl w:val="44E60A15"/>
    <w:lvl w:ilvl="0" w:tentative="0">
      <w:start w:val="4"/>
      <w:numFmt w:val="decimal"/>
      <w:suff w:val="nothing"/>
      <w:lvlText w:val="%1、"/>
      <w:lvlJc w:val="left"/>
    </w:lvl>
  </w:abstractNum>
  <w:abstractNum w:abstractNumId="1">
    <w:nsid w:val="5839ECCA"/>
    <w:multiLevelType w:val="singleLevel"/>
    <w:tmpl w:val="5839ECCA"/>
    <w:lvl w:ilvl="0" w:tentative="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50"/>
  <w:drawingGridVerticalSpacing w:val="204"/>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zNjMzYWE5ZGFlMjA5ZTVjZDk3ZjVlZTA2NDIwZjIifQ=="/>
  </w:docVars>
  <w:rsids>
    <w:rsidRoot w:val="00F57F82"/>
    <w:rsid w:val="000101E1"/>
    <w:rsid w:val="00040106"/>
    <w:rsid w:val="000C7227"/>
    <w:rsid w:val="000D7703"/>
    <w:rsid w:val="000F6BDF"/>
    <w:rsid w:val="00103D16"/>
    <w:rsid w:val="0014265E"/>
    <w:rsid w:val="001865C9"/>
    <w:rsid w:val="001871AC"/>
    <w:rsid w:val="001A3E44"/>
    <w:rsid w:val="002013C2"/>
    <w:rsid w:val="00261E61"/>
    <w:rsid w:val="0026348F"/>
    <w:rsid w:val="00263BFC"/>
    <w:rsid w:val="00266466"/>
    <w:rsid w:val="00291940"/>
    <w:rsid w:val="00293B12"/>
    <w:rsid w:val="002C4144"/>
    <w:rsid w:val="003131A0"/>
    <w:rsid w:val="003375EE"/>
    <w:rsid w:val="00357ADB"/>
    <w:rsid w:val="003A3A5F"/>
    <w:rsid w:val="00403402"/>
    <w:rsid w:val="00404E64"/>
    <w:rsid w:val="00411EBD"/>
    <w:rsid w:val="004121A9"/>
    <w:rsid w:val="004E6DA0"/>
    <w:rsid w:val="005154E8"/>
    <w:rsid w:val="005B25F9"/>
    <w:rsid w:val="005C6046"/>
    <w:rsid w:val="00612C65"/>
    <w:rsid w:val="006253F8"/>
    <w:rsid w:val="00643346"/>
    <w:rsid w:val="0069333E"/>
    <w:rsid w:val="006B1055"/>
    <w:rsid w:val="006E5955"/>
    <w:rsid w:val="0073678B"/>
    <w:rsid w:val="00781435"/>
    <w:rsid w:val="007F1D75"/>
    <w:rsid w:val="0081746D"/>
    <w:rsid w:val="008353BC"/>
    <w:rsid w:val="00847870"/>
    <w:rsid w:val="00863E10"/>
    <w:rsid w:val="00873E40"/>
    <w:rsid w:val="008A6189"/>
    <w:rsid w:val="009423BB"/>
    <w:rsid w:val="0095655A"/>
    <w:rsid w:val="009863FE"/>
    <w:rsid w:val="009B6CFF"/>
    <w:rsid w:val="009C2225"/>
    <w:rsid w:val="009C6D1F"/>
    <w:rsid w:val="00A13338"/>
    <w:rsid w:val="00A44B5B"/>
    <w:rsid w:val="00A710E6"/>
    <w:rsid w:val="00A7654D"/>
    <w:rsid w:val="00A8522E"/>
    <w:rsid w:val="00A96290"/>
    <w:rsid w:val="00A97EB4"/>
    <w:rsid w:val="00AE3F98"/>
    <w:rsid w:val="00AF4D10"/>
    <w:rsid w:val="00B07A6C"/>
    <w:rsid w:val="00B32313"/>
    <w:rsid w:val="00B33813"/>
    <w:rsid w:val="00B3790C"/>
    <w:rsid w:val="00B51EAC"/>
    <w:rsid w:val="00B529C9"/>
    <w:rsid w:val="00B64F9E"/>
    <w:rsid w:val="00B740AB"/>
    <w:rsid w:val="00BB7F56"/>
    <w:rsid w:val="00BC40AF"/>
    <w:rsid w:val="00BD710F"/>
    <w:rsid w:val="00C05752"/>
    <w:rsid w:val="00C44841"/>
    <w:rsid w:val="00C74617"/>
    <w:rsid w:val="00CA5025"/>
    <w:rsid w:val="00CC175E"/>
    <w:rsid w:val="00CD453E"/>
    <w:rsid w:val="00CF0910"/>
    <w:rsid w:val="00D433C7"/>
    <w:rsid w:val="00DA4305"/>
    <w:rsid w:val="00DA5A9F"/>
    <w:rsid w:val="00DB348B"/>
    <w:rsid w:val="00DD6D9F"/>
    <w:rsid w:val="00DD7197"/>
    <w:rsid w:val="00DF524C"/>
    <w:rsid w:val="00E87F65"/>
    <w:rsid w:val="00E95F83"/>
    <w:rsid w:val="00EE6A65"/>
    <w:rsid w:val="00F0069D"/>
    <w:rsid w:val="00F57F82"/>
    <w:rsid w:val="00F66667"/>
    <w:rsid w:val="00F84331"/>
    <w:rsid w:val="00FA5D52"/>
    <w:rsid w:val="00FC3462"/>
    <w:rsid w:val="00FF6F75"/>
    <w:rsid w:val="0C045D5C"/>
    <w:rsid w:val="0E7B4B63"/>
    <w:rsid w:val="0F865924"/>
    <w:rsid w:val="19E40780"/>
    <w:rsid w:val="1A3C6C4F"/>
    <w:rsid w:val="1D8048F0"/>
    <w:rsid w:val="22224D07"/>
    <w:rsid w:val="29E4357A"/>
    <w:rsid w:val="2C2935DB"/>
    <w:rsid w:val="332B6989"/>
    <w:rsid w:val="3CF066B3"/>
    <w:rsid w:val="429D1F1E"/>
    <w:rsid w:val="47F67C66"/>
    <w:rsid w:val="4A3809DD"/>
    <w:rsid w:val="4BA014AA"/>
    <w:rsid w:val="51971756"/>
    <w:rsid w:val="FA7BC3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qFormat/>
    <w:uiPriority w:val="0"/>
    <w:rPr>
      <w:sz w:val="18"/>
      <w:szCs w:val="18"/>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link w:val="4"/>
    <w:qFormat/>
    <w:uiPriority w:val="0"/>
    <w:rPr>
      <w:rFonts w:eastAsia="仿宋_GB2312"/>
      <w:kern w:val="2"/>
      <w:sz w:val="18"/>
      <w:szCs w:val="18"/>
    </w:rPr>
  </w:style>
  <w:style w:type="character" w:customStyle="1" w:styleId="9">
    <w:name w:val="页脚 Char"/>
    <w:link w:val="3"/>
    <w:qFormat/>
    <w:uiPriority w:val="0"/>
    <w:rPr>
      <w:rFonts w:eastAsia="仿宋_GB2312"/>
      <w:kern w:val="2"/>
      <w:sz w:val="18"/>
      <w:szCs w:val="18"/>
    </w:rPr>
  </w:style>
  <w:style w:type="character" w:customStyle="1" w:styleId="10">
    <w:name w:val="批注框文本 Char"/>
    <w:link w:val="2"/>
    <w:qFormat/>
    <w:uiPriority w:val="0"/>
    <w:rPr>
      <w:rFonts w:eastAsia="仿宋_GB2312"/>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983</Words>
  <Characters>1053</Characters>
  <Lines>2</Lines>
  <Paragraphs>1</Paragraphs>
  <TotalTime>58</TotalTime>
  <ScaleCrop>false</ScaleCrop>
  <LinksUpToDate>false</LinksUpToDate>
  <CharactersWithSpaces>1053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2011-03-02T08:16:00Z</dcterms:created>
  <dc:creator>lhn</dc:creator>
  <cp:lastModifiedBy>A-链家～路军18958154416</cp:lastModifiedBy>
  <cp:lastPrinted>2019-08-16T09:07:00Z</cp:lastPrinted>
  <dcterms:modified xsi:type="dcterms:W3CDTF">2024-06-03T03:21:16Z</dcterms:modified>
  <dc:title>财政支出绩效评价报告</dc:title>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2324E673CE134013BB5B98C0B0E73872_12</vt:lpwstr>
  </property>
</Properties>
</file>